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E8EA" w14:textId="77777777" w:rsidR="00AD08BC" w:rsidRDefault="00AD08BC" w:rsidP="001B5020">
      <w:pPr>
        <w:pStyle w:val="NoSpacing"/>
        <w:jc w:val="center"/>
        <w:rPr>
          <w:rFonts w:ascii="Arial" w:hAnsi="Arial" w:cs="Arial"/>
          <w:b/>
          <w:sz w:val="56"/>
          <w:szCs w:val="56"/>
        </w:rPr>
      </w:pPr>
    </w:p>
    <w:p w14:paraId="3545E8EB" w14:textId="77777777" w:rsidR="001B5020" w:rsidRDefault="001B5020" w:rsidP="001B5020">
      <w:pPr>
        <w:pStyle w:val="NoSpacing"/>
        <w:jc w:val="center"/>
        <w:rPr>
          <w:rFonts w:ascii="Arial" w:hAnsi="Arial" w:cs="Arial"/>
          <w:b/>
          <w:sz w:val="56"/>
          <w:szCs w:val="56"/>
        </w:rPr>
      </w:pPr>
      <w:r w:rsidRPr="001B5020">
        <w:rPr>
          <w:rFonts w:ascii="Arial" w:hAnsi="Arial" w:cs="Arial"/>
          <w:b/>
          <w:sz w:val="56"/>
          <w:szCs w:val="56"/>
        </w:rPr>
        <w:t>Teaching and Learning Policy</w:t>
      </w:r>
    </w:p>
    <w:p w14:paraId="3545E8ED" w14:textId="77777777" w:rsidR="001B5020" w:rsidRDefault="001B5020" w:rsidP="001B5020">
      <w:pPr>
        <w:pStyle w:val="NoSpacing"/>
        <w:rPr>
          <w:rFonts w:ascii="Arial" w:hAnsi="Arial" w:cs="Arial"/>
          <w:b/>
        </w:rPr>
      </w:pPr>
    </w:p>
    <w:p w14:paraId="3545E8EE" w14:textId="77777777" w:rsidR="001B5020" w:rsidRDefault="001B5020" w:rsidP="001B5020">
      <w:pPr>
        <w:pStyle w:val="NoSpacing"/>
        <w:rPr>
          <w:rFonts w:ascii="Arial" w:hAnsi="Arial" w:cs="Arial"/>
          <w:b/>
        </w:rPr>
      </w:pPr>
    </w:p>
    <w:p w14:paraId="3545E8EF" w14:textId="77777777" w:rsidR="001B5020" w:rsidRDefault="00E060FF" w:rsidP="001B5020">
      <w:pPr>
        <w:pStyle w:val="NoSpacing"/>
        <w:rPr>
          <w:rFonts w:ascii="Arial" w:hAnsi="Arial" w:cs="Arial"/>
          <w:b/>
        </w:rPr>
      </w:pPr>
      <w:r>
        <w:rPr>
          <w:noProof/>
          <w:lang w:eastAsia="en-GB"/>
        </w:rPr>
        <w:drawing>
          <wp:anchor distT="0" distB="0" distL="114300" distR="114300" simplePos="0" relativeHeight="251659264" behindDoc="0" locked="0" layoutInCell="1" allowOverlap="1" wp14:anchorId="3545E99E" wp14:editId="3545E99F">
            <wp:simplePos x="0" y="0"/>
            <wp:positionH relativeFrom="margin">
              <wp:posOffset>933450</wp:posOffset>
            </wp:positionH>
            <wp:positionV relativeFrom="paragraph">
              <wp:posOffset>22859</wp:posOffset>
            </wp:positionV>
            <wp:extent cx="4032094" cy="24288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8248" cy="2480773"/>
                    </a:xfrm>
                    <a:prstGeom prst="rect">
                      <a:avLst/>
                    </a:prstGeom>
                    <a:noFill/>
                  </pic:spPr>
                </pic:pic>
              </a:graphicData>
            </a:graphic>
            <wp14:sizeRelH relativeFrom="page">
              <wp14:pctWidth>0</wp14:pctWidth>
            </wp14:sizeRelH>
            <wp14:sizeRelV relativeFrom="page">
              <wp14:pctHeight>0</wp14:pctHeight>
            </wp14:sizeRelV>
          </wp:anchor>
        </w:drawing>
      </w:r>
    </w:p>
    <w:p w14:paraId="3545E8F0" w14:textId="77777777" w:rsidR="001B5020" w:rsidRDefault="001B5020" w:rsidP="001B5020">
      <w:pPr>
        <w:pStyle w:val="NoSpacing"/>
        <w:rPr>
          <w:rFonts w:ascii="Arial" w:hAnsi="Arial" w:cs="Arial"/>
          <w:b/>
        </w:rPr>
      </w:pPr>
    </w:p>
    <w:p w14:paraId="3545E8F1" w14:textId="77777777" w:rsidR="001B5020" w:rsidRDefault="00897F3D" w:rsidP="001B5020">
      <w:pPr>
        <w:pStyle w:val="NoSpacing"/>
        <w:rPr>
          <w:rFonts w:ascii="Arial" w:hAnsi="Arial" w:cs="Arial"/>
        </w:rPr>
      </w:pPr>
      <w:r>
        <w:rPr>
          <w:rFonts w:ascii="Arial" w:hAnsi="Arial" w:cs="Arial"/>
        </w:rPr>
        <w:t>.</w:t>
      </w:r>
    </w:p>
    <w:p w14:paraId="3545E8F2" w14:textId="77777777" w:rsidR="001B5020" w:rsidRDefault="001B5020" w:rsidP="001B5020">
      <w:pPr>
        <w:pStyle w:val="NoSpacing"/>
        <w:rPr>
          <w:rFonts w:ascii="Arial" w:hAnsi="Arial" w:cs="Arial"/>
        </w:rPr>
      </w:pPr>
    </w:p>
    <w:p w14:paraId="3545E8F3" w14:textId="77777777" w:rsidR="001B5020" w:rsidRDefault="001B5020" w:rsidP="001B5020">
      <w:pPr>
        <w:pStyle w:val="NoSpacing"/>
        <w:rPr>
          <w:rFonts w:ascii="Arial" w:hAnsi="Arial" w:cs="Arial"/>
        </w:rPr>
      </w:pPr>
    </w:p>
    <w:p w14:paraId="3545E8F4" w14:textId="77777777" w:rsidR="001B5020" w:rsidRDefault="001B5020" w:rsidP="001B5020">
      <w:pPr>
        <w:pStyle w:val="NoSpacing"/>
        <w:rPr>
          <w:rFonts w:ascii="Arial" w:hAnsi="Arial" w:cs="Arial"/>
        </w:rPr>
      </w:pPr>
    </w:p>
    <w:p w14:paraId="3545E8F5" w14:textId="77777777" w:rsidR="001B5020" w:rsidRDefault="001B5020" w:rsidP="00E060FF">
      <w:pPr>
        <w:pStyle w:val="NoSpacing"/>
        <w:jc w:val="center"/>
        <w:rPr>
          <w:rFonts w:ascii="Arial" w:hAnsi="Arial" w:cs="Arial"/>
        </w:rPr>
      </w:pPr>
    </w:p>
    <w:p w14:paraId="3545E8F6" w14:textId="77777777" w:rsidR="001B5020" w:rsidRDefault="001B5020" w:rsidP="001B5020">
      <w:pPr>
        <w:pStyle w:val="NoSpacing"/>
        <w:rPr>
          <w:rFonts w:ascii="Arial" w:hAnsi="Arial" w:cs="Arial"/>
        </w:rPr>
      </w:pPr>
    </w:p>
    <w:p w14:paraId="3545E8F7" w14:textId="77777777" w:rsidR="001B5020" w:rsidRDefault="001B5020" w:rsidP="001B5020">
      <w:pPr>
        <w:pStyle w:val="NoSpacing"/>
        <w:rPr>
          <w:rFonts w:ascii="Arial" w:hAnsi="Arial" w:cs="Arial"/>
        </w:rPr>
      </w:pPr>
    </w:p>
    <w:p w14:paraId="3545E8F8" w14:textId="77777777" w:rsidR="001B5020" w:rsidRDefault="001B5020" w:rsidP="001B5020">
      <w:pPr>
        <w:pStyle w:val="NoSpacing"/>
        <w:rPr>
          <w:rFonts w:ascii="Arial" w:hAnsi="Arial" w:cs="Arial"/>
        </w:rPr>
      </w:pPr>
    </w:p>
    <w:p w14:paraId="3545E8F9" w14:textId="77777777" w:rsidR="001B5020" w:rsidRDefault="001B5020" w:rsidP="001B5020">
      <w:pPr>
        <w:pStyle w:val="NoSpacing"/>
        <w:rPr>
          <w:rFonts w:ascii="Arial" w:hAnsi="Arial" w:cs="Arial"/>
        </w:rPr>
      </w:pPr>
    </w:p>
    <w:p w14:paraId="3545E8FA" w14:textId="77777777" w:rsidR="001B5020" w:rsidRDefault="001B5020" w:rsidP="001B5020">
      <w:pPr>
        <w:pStyle w:val="NoSpacing"/>
        <w:rPr>
          <w:rFonts w:ascii="Arial" w:hAnsi="Arial" w:cs="Arial"/>
        </w:rPr>
      </w:pPr>
    </w:p>
    <w:p w14:paraId="3545E8FB" w14:textId="77777777" w:rsidR="001B5020" w:rsidRDefault="001B5020" w:rsidP="001B5020">
      <w:pPr>
        <w:pStyle w:val="NoSpacing"/>
        <w:rPr>
          <w:rFonts w:ascii="Arial" w:hAnsi="Arial" w:cs="Arial"/>
        </w:rPr>
      </w:pPr>
    </w:p>
    <w:p w14:paraId="3545E8FC" w14:textId="77777777" w:rsidR="001B5020" w:rsidRDefault="001B5020" w:rsidP="001B5020">
      <w:pPr>
        <w:pStyle w:val="NoSpacing"/>
        <w:rPr>
          <w:rFonts w:ascii="Arial" w:hAnsi="Arial" w:cs="Arial"/>
        </w:rPr>
      </w:pPr>
    </w:p>
    <w:p w14:paraId="3545E8FD" w14:textId="77777777" w:rsidR="001B5020" w:rsidRDefault="001B5020" w:rsidP="001B5020">
      <w:pPr>
        <w:pStyle w:val="NoSpacing"/>
        <w:rPr>
          <w:rFonts w:ascii="Arial" w:hAnsi="Arial" w:cs="Arial"/>
        </w:rPr>
      </w:pPr>
    </w:p>
    <w:p w14:paraId="3545E8FE" w14:textId="77777777" w:rsidR="00337ECF" w:rsidRDefault="00337ECF" w:rsidP="001B5020">
      <w:pPr>
        <w:pStyle w:val="NoSpacing"/>
        <w:jc w:val="center"/>
        <w:rPr>
          <w:rFonts w:ascii="Arial" w:hAnsi="Arial" w:cs="Arial"/>
        </w:rPr>
      </w:pPr>
    </w:p>
    <w:p w14:paraId="3545E8FF" w14:textId="77777777" w:rsidR="00337ECF" w:rsidRDefault="00337ECF" w:rsidP="001B5020">
      <w:pPr>
        <w:pStyle w:val="NoSpacing"/>
        <w:jc w:val="center"/>
        <w:rPr>
          <w:rFonts w:ascii="Arial" w:hAnsi="Arial" w:cs="Arial"/>
        </w:rPr>
      </w:pPr>
    </w:p>
    <w:p w14:paraId="3545E900" w14:textId="77777777" w:rsidR="00337ECF" w:rsidRDefault="00337ECF" w:rsidP="001B5020">
      <w:pPr>
        <w:pStyle w:val="NoSpacing"/>
        <w:jc w:val="center"/>
        <w:rPr>
          <w:rFonts w:ascii="Arial" w:hAnsi="Arial" w:cs="Arial"/>
        </w:rPr>
      </w:pPr>
    </w:p>
    <w:p w14:paraId="3545E901" w14:textId="77777777" w:rsidR="00337ECF" w:rsidRDefault="00337ECF" w:rsidP="001B5020">
      <w:pPr>
        <w:pStyle w:val="NoSpacing"/>
        <w:jc w:val="center"/>
        <w:rPr>
          <w:rFonts w:ascii="Arial" w:hAnsi="Arial" w:cs="Arial"/>
        </w:rPr>
      </w:pPr>
    </w:p>
    <w:p w14:paraId="3545E902" w14:textId="77777777" w:rsidR="001B5020" w:rsidRDefault="001B5020" w:rsidP="001B5020">
      <w:pPr>
        <w:pStyle w:val="NoSpacing"/>
        <w:jc w:val="center"/>
        <w:rPr>
          <w:rFonts w:ascii="Arial" w:hAnsi="Arial" w:cs="Arial"/>
        </w:rPr>
      </w:pPr>
      <w:r>
        <w:rPr>
          <w:rFonts w:ascii="Arial" w:hAnsi="Arial" w:cs="Arial"/>
        </w:rPr>
        <w:t>St. Andrew’s Primary School</w:t>
      </w:r>
    </w:p>
    <w:p w14:paraId="3545E903" w14:textId="77777777" w:rsidR="001B5020" w:rsidRDefault="001B5020" w:rsidP="001B5020">
      <w:pPr>
        <w:pStyle w:val="NoSpacing"/>
        <w:jc w:val="center"/>
        <w:rPr>
          <w:rFonts w:ascii="Arial" w:hAnsi="Arial" w:cs="Arial"/>
        </w:rPr>
      </w:pPr>
      <w:r>
        <w:rPr>
          <w:rFonts w:ascii="Arial" w:hAnsi="Arial" w:cs="Arial"/>
        </w:rPr>
        <w:t xml:space="preserve">Jenkins Street </w:t>
      </w:r>
    </w:p>
    <w:p w14:paraId="3545E904" w14:textId="77777777" w:rsidR="001B5020" w:rsidRDefault="001B5020" w:rsidP="001B5020">
      <w:pPr>
        <w:pStyle w:val="NoSpacing"/>
        <w:jc w:val="center"/>
        <w:rPr>
          <w:rFonts w:ascii="Arial" w:hAnsi="Arial" w:cs="Arial"/>
        </w:rPr>
      </w:pPr>
      <w:r>
        <w:rPr>
          <w:rFonts w:ascii="Arial" w:hAnsi="Arial" w:cs="Arial"/>
        </w:rPr>
        <w:t>Newport</w:t>
      </w:r>
    </w:p>
    <w:p w14:paraId="3545E905" w14:textId="77777777" w:rsidR="001B5020" w:rsidRDefault="001B5020" w:rsidP="001B5020">
      <w:pPr>
        <w:pStyle w:val="NoSpacing"/>
        <w:jc w:val="center"/>
        <w:rPr>
          <w:rFonts w:ascii="Arial" w:hAnsi="Arial" w:cs="Arial"/>
        </w:rPr>
      </w:pPr>
      <w:r>
        <w:rPr>
          <w:rFonts w:ascii="Arial" w:hAnsi="Arial" w:cs="Arial"/>
        </w:rPr>
        <w:t>NP19 0GR</w:t>
      </w:r>
    </w:p>
    <w:p w14:paraId="3545E906" w14:textId="77777777" w:rsidR="001B5020" w:rsidRDefault="001B5020" w:rsidP="001B5020">
      <w:pPr>
        <w:pStyle w:val="NoSpacing"/>
        <w:jc w:val="center"/>
        <w:rPr>
          <w:rFonts w:ascii="Arial" w:hAnsi="Arial" w:cs="Arial"/>
        </w:rPr>
      </w:pPr>
    </w:p>
    <w:p w14:paraId="3545E907" w14:textId="77777777" w:rsidR="001B5020" w:rsidRDefault="001B5020" w:rsidP="001B5020">
      <w:pPr>
        <w:pStyle w:val="NoSpacing"/>
        <w:jc w:val="center"/>
        <w:rPr>
          <w:rFonts w:ascii="Arial" w:hAnsi="Arial" w:cs="Arial"/>
        </w:rPr>
      </w:pPr>
    </w:p>
    <w:p w14:paraId="3545E908" w14:textId="4DC5DE82" w:rsidR="001B5020" w:rsidRDefault="007B14CF" w:rsidP="001B5020">
      <w:pPr>
        <w:pStyle w:val="NoSpacing"/>
        <w:jc w:val="center"/>
        <w:rPr>
          <w:rFonts w:ascii="Arial" w:hAnsi="Arial" w:cs="Arial"/>
        </w:rPr>
      </w:pPr>
      <w:r>
        <w:rPr>
          <w:rFonts w:ascii="Arial" w:hAnsi="Arial" w:cs="Arial"/>
        </w:rPr>
        <w:t>Approved by:</w:t>
      </w:r>
      <w:bookmarkStart w:id="0" w:name="_GoBack"/>
      <w:bookmarkEnd w:id="0"/>
      <w:r>
        <w:rPr>
          <w:rFonts w:ascii="Arial" w:hAnsi="Arial" w:cs="Arial"/>
        </w:rPr>
        <w:t xml:space="preserve">   </w:t>
      </w:r>
      <w:r>
        <w:rPr>
          <w:rFonts w:ascii="Bradley Hand ITC" w:hAnsi="Bradley Hand ITC" w:cs="Arial"/>
        </w:rPr>
        <w:t xml:space="preserve">Joanne Giles </w:t>
      </w:r>
      <w:proofErr w:type="spellStart"/>
      <w:r w:rsidR="001B5020">
        <w:rPr>
          <w:rFonts w:ascii="Arial" w:hAnsi="Arial" w:cs="Arial"/>
        </w:rPr>
        <w:t>Headteacher</w:t>
      </w:r>
      <w:proofErr w:type="spellEnd"/>
    </w:p>
    <w:p w14:paraId="3545E909" w14:textId="77777777" w:rsidR="001B5020" w:rsidRDefault="001B5020" w:rsidP="001B5020">
      <w:pPr>
        <w:pStyle w:val="NoSpacing"/>
        <w:jc w:val="center"/>
        <w:rPr>
          <w:rFonts w:ascii="Arial" w:hAnsi="Arial" w:cs="Arial"/>
        </w:rPr>
      </w:pPr>
    </w:p>
    <w:p w14:paraId="3545E90A" w14:textId="77777777" w:rsidR="001B5020" w:rsidRDefault="001B5020" w:rsidP="001B5020">
      <w:pPr>
        <w:pStyle w:val="NoSpacing"/>
        <w:jc w:val="center"/>
        <w:rPr>
          <w:rFonts w:ascii="Arial" w:hAnsi="Arial" w:cs="Arial"/>
        </w:rPr>
      </w:pPr>
    </w:p>
    <w:p w14:paraId="3545E90B" w14:textId="77777777" w:rsidR="001B5020" w:rsidRDefault="001B5020" w:rsidP="001B5020">
      <w:pPr>
        <w:pStyle w:val="NoSpacing"/>
        <w:jc w:val="center"/>
        <w:rPr>
          <w:rFonts w:ascii="Arial" w:hAnsi="Arial" w:cs="Arial"/>
        </w:rPr>
      </w:pPr>
    </w:p>
    <w:p w14:paraId="3545E90C" w14:textId="57B4CA68" w:rsidR="001B5020" w:rsidRDefault="007B14CF" w:rsidP="001B5020">
      <w:pPr>
        <w:pStyle w:val="NoSpacing"/>
        <w:jc w:val="center"/>
        <w:rPr>
          <w:rFonts w:ascii="Arial" w:hAnsi="Arial" w:cs="Arial"/>
        </w:rPr>
      </w:pPr>
      <w:r>
        <w:rPr>
          <w:rFonts w:ascii="Arial" w:hAnsi="Arial" w:cs="Arial"/>
        </w:rPr>
        <w:t>Approved by:</w:t>
      </w:r>
      <w:r w:rsidRPr="007B14CF">
        <w:rPr>
          <w:rFonts w:ascii="Bradley Hand ITC" w:hAnsi="Bradley Hand ITC" w:cs="Arial"/>
        </w:rPr>
        <w:t xml:space="preserve"> </w:t>
      </w:r>
      <w:r>
        <w:rPr>
          <w:rFonts w:ascii="Bradley Hand ITC" w:hAnsi="Bradley Hand ITC" w:cs="Arial"/>
        </w:rPr>
        <w:t xml:space="preserve">Roger </w:t>
      </w:r>
      <w:proofErr w:type="spellStart"/>
      <w:r>
        <w:rPr>
          <w:rFonts w:ascii="Bradley Hand ITC" w:hAnsi="Bradley Hand ITC" w:cs="Arial"/>
        </w:rPr>
        <w:t>Jeavons</w:t>
      </w:r>
      <w:proofErr w:type="spellEnd"/>
      <w:r>
        <w:rPr>
          <w:rFonts w:ascii="Bradley Hand ITC" w:hAnsi="Bradley Hand ITC" w:cs="Arial"/>
        </w:rPr>
        <w:t xml:space="preserve"> </w:t>
      </w:r>
      <w:r w:rsidR="001B5020">
        <w:rPr>
          <w:rFonts w:ascii="Arial" w:hAnsi="Arial" w:cs="Arial"/>
        </w:rPr>
        <w:t>Chair of Governors</w:t>
      </w:r>
    </w:p>
    <w:p w14:paraId="3545E90D" w14:textId="77777777" w:rsidR="001B5020" w:rsidRDefault="001B5020" w:rsidP="001B5020">
      <w:pPr>
        <w:pStyle w:val="NoSpacing"/>
        <w:jc w:val="center"/>
        <w:rPr>
          <w:rFonts w:ascii="Arial" w:hAnsi="Arial" w:cs="Arial"/>
        </w:rPr>
      </w:pPr>
    </w:p>
    <w:p w14:paraId="3545E90E" w14:textId="77777777" w:rsidR="001B5020" w:rsidRDefault="001B5020" w:rsidP="001B5020">
      <w:pPr>
        <w:pStyle w:val="NoSpacing"/>
        <w:jc w:val="center"/>
        <w:rPr>
          <w:rFonts w:ascii="Arial" w:hAnsi="Arial" w:cs="Arial"/>
        </w:rPr>
      </w:pPr>
    </w:p>
    <w:p w14:paraId="3545E90F" w14:textId="77777777" w:rsidR="001B5020" w:rsidRDefault="001B5020" w:rsidP="001B5020">
      <w:pPr>
        <w:pStyle w:val="NoSpacing"/>
        <w:jc w:val="center"/>
        <w:rPr>
          <w:rFonts w:ascii="Arial" w:hAnsi="Arial" w:cs="Arial"/>
        </w:rPr>
      </w:pPr>
    </w:p>
    <w:p w14:paraId="3545E910" w14:textId="6FB6ED26" w:rsidR="00897F3D" w:rsidRDefault="007B14CF" w:rsidP="00897F3D">
      <w:pPr>
        <w:pStyle w:val="NoSpacing"/>
        <w:jc w:val="center"/>
        <w:rPr>
          <w:rFonts w:ascii="Arial" w:hAnsi="Arial" w:cs="Arial"/>
        </w:rPr>
      </w:pPr>
      <w:r>
        <w:rPr>
          <w:rFonts w:ascii="Arial" w:hAnsi="Arial" w:cs="Arial"/>
        </w:rPr>
        <w:t>Date:</w:t>
      </w:r>
      <w:r w:rsidRPr="007B14CF">
        <w:rPr>
          <w:rFonts w:ascii="Bradley Hand ITC" w:hAnsi="Bradley Hand ITC" w:cs="Arial"/>
        </w:rPr>
        <w:t xml:space="preserve"> </w:t>
      </w:r>
      <w:r>
        <w:rPr>
          <w:rFonts w:ascii="Bradley Hand ITC" w:hAnsi="Bradley Hand ITC" w:cs="Arial"/>
        </w:rPr>
        <w:t>June 2022</w:t>
      </w:r>
    </w:p>
    <w:p w14:paraId="3545E911" w14:textId="77777777" w:rsidR="00897F3D" w:rsidRDefault="00897F3D" w:rsidP="00897F3D">
      <w:pPr>
        <w:pStyle w:val="NoSpacing"/>
        <w:jc w:val="center"/>
        <w:rPr>
          <w:rFonts w:ascii="Arial" w:hAnsi="Arial" w:cs="Arial"/>
        </w:rPr>
      </w:pPr>
    </w:p>
    <w:p w14:paraId="3545E912" w14:textId="77777777" w:rsidR="00897F3D" w:rsidRDefault="00897F3D" w:rsidP="00897F3D">
      <w:pPr>
        <w:pStyle w:val="NoSpacing"/>
        <w:jc w:val="center"/>
        <w:rPr>
          <w:rFonts w:ascii="Arial" w:hAnsi="Arial" w:cs="Arial"/>
        </w:rPr>
      </w:pPr>
    </w:p>
    <w:p w14:paraId="3545E913" w14:textId="77777777" w:rsidR="00897F3D" w:rsidRDefault="00897F3D" w:rsidP="00897F3D">
      <w:pPr>
        <w:pStyle w:val="NoSpacing"/>
        <w:jc w:val="center"/>
        <w:rPr>
          <w:rFonts w:ascii="Arial" w:hAnsi="Arial" w:cs="Arial"/>
        </w:rPr>
      </w:pPr>
    </w:p>
    <w:p w14:paraId="3545E914" w14:textId="77777777" w:rsidR="00897F3D" w:rsidRDefault="00897F3D" w:rsidP="00897F3D">
      <w:pPr>
        <w:pStyle w:val="NoSpacing"/>
        <w:jc w:val="center"/>
        <w:rPr>
          <w:rFonts w:ascii="Arial" w:hAnsi="Arial" w:cs="Arial"/>
        </w:rPr>
      </w:pPr>
    </w:p>
    <w:p w14:paraId="3545E915" w14:textId="77777777" w:rsidR="00897F3D" w:rsidRDefault="00897F3D" w:rsidP="00897F3D">
      <w:pPr>
        <w:pStyle w:val="NoSpacing"/>
        <w:jc w:val="center"/>
        <w:rPr>
          <w:rFonts w:ascii="Arial" w:hAnsi="Arial" w:cs="Arial"/>
        </w:rPr>
      </w:pPr>
    </w:p>
    <w:p w14:paraId="3545E916" w14:textId="77777777" w:rsidR="00897F3D" w:rsidRDefault="00897F3D" w:rsidP="00897F3D">
      <w:pPr>
        <w:pStyle w:val="NoSpacing"/>
        <w:jc w:val="center"/>
        <w:rPr>
          <w:rFonts w:ascii="Arial" w:hAnsi="Arial" w:cs="Arial"/>
        </w:rPr>
      </w:pPr>
    </w:p>
    <w:p w14:paraId="3545E917" w14:textId="77777777" w:rsidR="00897F3D" w:rsidRDefault="00897F3D" w:rsidP="00897F3D">
      <w:pPr>
        <w:pStyle w:val="NoSpacing"/>
        <w:jc w:val="center"/>
        <w:rPr>
          <w:rFonts w:ascii="Arial" w:hAnsi="Arial" w:cs="Arial"/>
        </w:rPr>
      </w:pPr>
    </w:p>
    <w:p w14:paraId="3545E918" w14:textId="77777777" w:rsidR="00897F3D" w:rsidRDefault="00897F3D" w:rsidP="00897F3D">
      <w:pPr>
        <w:pStyle w:val="NoSpacing"/>
        <w:jc w:val="center"/>
        <w:rPr>
          <w:rFonts w:ascii="Arial" w:hAnsi="Arial" w:cs="Arial"/>
        </w:rPr>
      </w:pPr>
    </w:p>
    <w:p w14:paraId="3545E919" w14:textId="77777777" w:rsidR="00897F3D" w:rsidRDefault="00897F3D" w:rsidP="00897F3D">
      <w:pPr>
        <w:pStyle w:val="NoSpacing"/>
        <w:jc w:val="center"/>
        <w:rPr>
          <w:rFonts w:ascii="Arial" w:hAnsi="Arial" w:cs="Arial"/>
        </w:rPr>
      </w:pPr>
    </w:p>
    <w:p w14:paraId="3545E91A" w14:textId="77777777" w:rsidR="00897F3D" w:rsidRDefault="00897F3D" w:rsidP="00897F3D">
      <w:pPr>
        <w:pStyle w:val="NoSpacing"/>
        <w:jc w:val="center"/>
        <w:rPr>
          <w:rFonts w:ascii="Arial" w:hAnsi="Arial" w:cs="Arial"/>
        </w:rPr>
      </w:pPr>
    </w:p>
    <w:p w14:paraId="3545E91B" w14:textId="77777777" w:rsidR="00897F3D" w:rsidRDefault="00897F3D" w:rsidP="00897F3D">
      <w:pPr>
        <w:pStyle w:val="NoSpacing"/>
        <w:jc w:val="center"/>
        <w:rPr>
          <w:rFonts w:ascii="Arial" w:hAnsi="Arial" w:cs="Arial"/>
        </w:rPr>
      </w:pPr>
    </w:p>
    <w:p w14:paraId="3545E91C" w14:textId="77777777" w:rsidR="00897F3D" w:rsidRDefault="00897F3D" w:rsidP="00897F3D">
      <w:pPr>
        <w:pStyle w:val="NoSpacing"/>
        <w:jc w:val="center"/>
        <w:rPr>
          <w:rFonts w:ascii="Arial" w:hAnsi="Arial" w:cs="Arial"/>
        </w:rPr>
      </w:pPr>
    </w:p>
    <w:p w14:paraId="3545E91D" w14:textId="77777777" w:rsidR="00897F3D" w:rsidRDefault="00897F3D" w:rsidP="00897F3D">
      <w:pPr>
        <w:pStyle w:val="NoSpacing"/>
        <w:jc w:val="center"/>
        <w:rPr>
          <w:rFonts w:ascii="Arial" w:hAnsi="Arial" w:cs="Arial"/>
        </w:rPr>
      </w:pPr>
    </w:p>
    <w:p w14:paraId="3545E91E" w14:textId="77777777" w:rsidR="00337ECF" w:rsidRDefault="00337ECF" w:rsidP="00897F3D">
      <w:pPr>
        <w:pStyle w:val="NoSpacing"/>
        <w:jc w:val="center"/>
        <w:rPr>
          <w:rFonts w:ascii="Arial" w:hAnsi="Arial" w:cs="Arial"/>
        </w:rPr>
      </w:pPr>
    </w:p>
    <w:tbl>
      <w:tblPr>
        <w:tblStyle w:val="TableGrid"/>
        <w:tblW w:w="0" w:type="auto"/>
        <w:shd w:val="clear" w:color="auto" w:fill="C00000"/>
        <w:tblLook w:val="04A0" w:firstRow="1" w:lastRow="0" w:firstColumn="1" w:lastColumn="0" w:noHBand="0" w:noVBand="1"/>
      </w:tblPr>
      <w:tblGrid>
        <w:gridCol w:w="2830"/>
      </w:tblGrid>
      <w:tr w:rsidR="00A02AF5" w14:paraId="3545E920" w14:textId="77777777" w:rsidTr="000B6932">
        <w:tc>
          <w:tcPr>
            <w:tcW w:w="2830" w:type="dxa"/>
            <w:shd w:val="clear" w:color="auto" w:fill="C00000"/>
          </w:tcPr>
          <w:p w14:paraId="3545E91F" w14:textId="77777777" w:rsidR="00A02AF5" w:rsidRDefault="00A02AF5" w:rsidP="00337ECF">
            <w:pPr>
              <w:spacing w:before="100" w:beforeAutospacing="1" w:after="100" w:afterAutospacing="1"/>
              <w:rPr>
                <w:rFonts w:ascii="Arial" w:eastAsia="Times New Roman" w:hAnsi="Arial" w:cs="Arial"/>
                <w:b/>
                <w:lang w:eastAsia="en-GB"/>
              </w:rPr>
            </w:pPr>
            <w:r>
              <w:rPr>
                <w:rFonts w:ascii="Arial" w:eastAsia="Times New Roman" w:hAnsi="Arial" w:cs="Arial"/>
                <w:b/>
                <w:lang w:eastAsia="en-GB"/>
              </w:rPr>
              <w:t>Aims and Objectives</w:t>
            </w:r>
          </w:p>
        </w:tc>
      </w:tr>
    </w:tbl>
    <w:p w14:paraId="3545E921" w14:textId="77777777" w:rsidR="00F50D44" w:rsidRDefault="00F50D44" w:rsidP="00BE0E9E">
      <w:pPr>
        <w:pStyle w:val="NoSpacing"/>
        <w:rPr>
          <w:rFonts w:ascii="Arial" w:hAnsi="Arial" w:cs="Arial"/>
          <w:lang w:eastAsia="en-GB"/>
        </w:rPr>
      </w:pPr>
    </w:p>
    <w:p w14:paraId="3545E922" w14:textId="77777777" w:rsidR="00F50D44" w:rsidRDefault="00F50D44" w:rsidP="00BE0E9E">
      <w:pPr>
        <w:pStyle w:val="NoSpacing"/>
        <w:rPr>
          <w:rFonts w:ascii="Arial" w:hAnsi="Arial" w:cs="Arial"/>
          <w:lang w:eastAsia="en-GB"/>
        </w:rPr>
      </w:pPr>
      <w:r>
        <w:rPr>
          <w:rFonts w:ascii="Arial" w:hAnsi="Arial" w:cs="Arial"/>
          <w:lang w:eastAsia="en-GB"/>
        </w:rPr>
        <w:t xml:space="preserve">St. Andrew’s Primary School is clear and focused in its aims for curriculum. </w:t>
      </w:r>
      <w:r w:rsidR="00687586">
        <w:rPr>
          <w:rFonts w:ascii="Arial" w:hAnsi="Arial" w:cs="Arial"/>
          <w:lang w:eastAsia="en-GB"/>
        </w:rPr>
        <w:t>We believe in all stakeholders working together to achieve our mission statement; learning together, we reach for the stars. Through our vision, w</w:t>
      </w:r>
      <w:r>
        <w:rPr>
          <w:rFonts w:ascii="Arial" w:hAnsi="Arial" w:cs="Arial"/>
          <w:lang w:eastAsia="en-GB"/>
        </w:rPr>
        <w:t xml:space="preserve">e aim to create a community that provides a challenging, imaginative, stimulating, happy, respectful and supportive learning environment where everyone is valued and achieves their true potential. We provide a learning community that is dedicated to believing that anything is possible. </w:t>
      </w:r>
    </w:p>
    <w:p w14:paraId="3545E924" w14:textId="46579E6B" w:rsidR="001C471E" w:rsidRDefault="001C471E" w:rsidP="001C471E">
      <w:pPr>
        <w:pStyle w:val="NoSpacing"/>
        <w:rPr>
          <w:rFonts w:ascii="Arial" w:hAnsi="Arial" w:cs="Arial"/>
          <w:lang w:eastAsia="en-GB"/>
        </w:rPr>
      </w:pPr>
    </w:p>
    <w:tbl>
      <w:tblPr>
        <w:tblStyle w:val="TableGrid"/>
        <w:tblW w:w="0" w:type="auto"/>
        <w:shd w:val="clear" w:color="auto" w:fill="C00000"/>
        <w:tblLook w:val="04A0" w:firstRow="1" w:lastRow="0" w:firstColumn="1" w:lastColumn="0" w:noHBand="0" w:noVBand="1"/>
      </w:tblPr>
      <w:tblGrid>
        <w:gridCol w:w="2689"/>
      </w:tblGrid>
      <w:tr w:rsidR="001C471E" w14:paraId="3545E926" w14:textId="77777777" w:rsidTr="008F11C4">
        <w:tc>
          <w:tcPr>
            <w:tcW w:w="2689" w:type="dxa"/>
            <w:shd w:val="clear" w:color="auto" w:fill="C00000"/>
          </w:tcPr>
          <w:p w14:paraId="3545E925" w14:textId="4F5266D0" w:rsidR="001C471E" w:rsidRDefault="00422ADC" w:rsidP="008F11C4">
            <w:pPr>
              <w:spacing w:before="100" w:beforeAutospacing="1" w:after="100" w:afterAutospacing="1"/>
              <w:rPr>
                <w:rFonts w:ascii="Arial" w:eastAsia="Times New Roman" w:hAnsi="Arial" w:cs="Arial"/>
                <w:b/>
                <w:lang w:eastAsia="en-GB"/>
              </w:rPr>
            </w:pPr>
            <w:r>
              <w:rPr>
                <w:rFonts w:ascii="Arial" w:eastAsia="Times New Roman" w:hAnsi="Arial" w:cs="Arial"/>
                <w:b/>
                <w:lang w:eastAsia="en-GB"/>
              </w:rPr>
              <w:t>Curriculum</w:t>
            </w:r>
          </w:p>
        </w:tc>
      </w:tr>
    </w:tbl>
    <w:p w14:paraId="3545E927" w14:textId="77777777" w:rsidR="001C471E" w:rsidRDefault="001C471E" w:rsidP="001C471E">
      <w:pPr>
        <w:pStyle w:val="NoSpacing"/>
        <w:rPr>
          <w:rFonts w:ascii="Arial" w:hAnsi="Arial" w:cs="Arial"/>
          <w:lang w:eastAsia="en-GB"/>
        </w:rPr>
      </w:pPr>
    </w:p>
    <w:p w14:paraId="0789985D" w14:textId="3AEE61FB" w:rsidR="00422ADC" w:rsidRDefault="001C471E" w:rsidP="00422ADC">
      <w:pPr>
        <w:rPr>
          <w:rFonts w:ascii="Arial" w:hAnsi="Arial" w:cs="Arial"/>
        </w:rPr>
      </w:pPr>
      <w:r w:rsidRPr="001C471E">
        <w:rPr>
          <w:rFonts w:ascii="Arial" w:hAnsi="Arial" w:cs="Arial"/>
        </w:rPr>
        <w:t>The curriculum taught at St. Andrew’s Primary School is based on the following Welsh Government documents:</w:t>
      </w:r>
    </w:p>
    <w:p w14:paraId="4ADA6102" w14:textId="77777777" w:rsidR="00422ADC" w:rsidRDefault="00422ADC" w:rsidP="00422ADC">
      <w:pPr>
        <w:pStyle w:val="NoSpacing"/>
        <w:numPr>
          <w:ilvl w:val="0"/>
          <w:numId w:val="37"/>
        </w:numPr>
        <w:rPr>
          <w:rFonts w:ascii="Arial" w:hAnsi="Arial" w:cs="Arial"/>
          <w:lang w:eastAsia="en-GB"/>
        </w:rPr>
      </w:pPr>
      <w:r>
        <w:rPr>
          <w:rFonts w:ascii="Arial" w:hAnsi="Arial" w:cs="Arial"/>
          <w:lang w:eastAsia="en-GB"/>
        </w:rPr>
        <w:t>Our National Mission</w:t>
      </w:r>
    </w:p>
    <w:p w14:paraId="36C87912" w14:textId="77777777" w:rsidR="00422ADC" w:rsidRDefault="00422ADC" w:rsidP="00422ADC">
      <w:pPr>
        <w:pStyle w:val="NoSpacing"/>
        <w:numPr>
          <w:ilvl w:val="0"/>
          <w:numId w:val="37"/>
        </w:numPr>
        <w:rPr>
          <w:rFonts w:ascii="Arial" w:hAnsi="Arial" w:cs="Arial"/>
          <w:lang w:eastAsia="en-GB"/>
        </w:rPr>
      </w:pPr>
      <w:r>
        <w:rPr>
          <w:rFonts w:ascii="Arial" w:hAnsi="Arial" w:cs="Arial"/>
          <w:lang w:eastAsia="en-GB"/>
        </w:rPr>
        <w:t>Curriculum for Wales 2022</w:t>
      </w:r>
    </w:p>
    <w:p w14:paraId="3545E92D" w14:textId="22508EF9" w:rsidR="001C471E" w:rsidRPr="001C471E" w:rsidRDefault="001C471E" w:rsidP="001C471E">
      <w:pPr>
        <w:numPr>
          <w:ilvl w:val="0"/>
          <w:numId w:val="37"/>
        </w:numPr>
        <w:spacing w:after="0" w:line="240" w:lineRule="auto"/>
        <w:rPr>
          <w:rFonts w:ascii="Arial" w:hAnsi="Arial" w:cs="Arial"/>
        </w:rPr>
      </w:pPr>
      <w:r w:rsidRPr="001C471E">
        <w:rPr>
          <w:rFonts w:ascii="Arial" w:hAnsi="Arial" w:cs="Arial"/>
        </w:rPr>
        <w:t>Literacy and Numeracy Framework (LNF)</w:t>
      </w:r>
    </w:p>
    <w:p w14:paraId="3545E92E" w14:textId="11829735" w:rsidR="001C471E" w:rsidRDefault="001C471E" w:rsidP="001C471E">
      <w:pPr>
        <w:numPr>
          <w:ilvl w:val="0"/>
          <w:numId w:val="37"/>
        </w:numPr>
        <w:spacing w:after="0" w:line="240" w:lineRule="auto"/>
        <w:rPr>
          <w:rFonts w:ascii="Arial" w:hAnsi="Arial" w:cs="Arial"/>
        </w:rPr>
      </w:pPr>
      <w:r w:rsidRPr="001C471E">
        <w:rPr>
          <w:rFonts w:ascii="Arial" w:hAnsi="Arial" w:cs="Arial"/>
        </w:rPr>
        <w:t>Digital Competence Framework (DCF)</w:t>
      </w:r>
    </w:p>
    <w:p w14:paraId="59EF86CF" w14:textId="77777777" w:rsidR="00422ADC" w:rsidRDefault="00422ADC" w:rsidP="00422ADC">
      <w:pPr>
        <w:spacing w:after="0" w:line="240" w:lineRule="auto"/>
        <w:ind w:left="1080"/>
        <w:rPr>
          <w:rFonts w:ascii="Arial" w:hAnsi="Arial" w:cs="Arial"/>
        </w:rPr>
      </w:pPr>
    </w:p>
    <w:p w14:paraId="584A8843" w14:textId="5DDFD524" w:rsidR="00422ADC" w:rsidRDefault="009A66B2" w:rsidP="00422ADC">
      <w:pPr>
        <w:pStyle w:val="NoSpacing"/>
        <w:rPr>
          <w:rFonts w:ascii="Arial" w:hAnsi="Arial" w:cs="Arial"/>
          <w:lang w:eastAsia="en-GB"/>
        </w:rPr>
      </w:pPr>
      <w:r>
        <w:rPr>
          <w:rFonts w:ascii="Arial" w:hAnsi="Arial" w:cs="Arial"/>
          <w:lang w:eastAsia="en-GB"/>
        </w:rPr>
        <w:t>Together, all stakeholders</w:t>
      </w:r>
      <w:r w:rsidR="00422ADC">
        <w:rPr>
          <w:rFonts w:ascii="Arial" w:hAnsi="Arial" w:cs="Arial"/>
          <w:lang w:eastAsia="en-GB"/>
        </w:rPr>
        <w:t xml:space="preserve"> designed our version of the Curriculum for Wales which enables all children between the ages of 3 and 16 to realise the four purposes of:</w:t>
      </w:r>
    </w:p>
    <w:p w14:paraId="3E5A5625" w14:textId="3B669D8B" w:rsidR="00422ADC" w:rsidRDefault="00422ADC" w:rsidP="00422ADC">
      <w:pPr>
        <w:pStyle w:val="NoSpacing"/>
        <w:rPr>
          <w:rFonts w:ascii="Arial" w:hAnsi="Arial" w:cs="Arial"/>
          <w:i/>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i/>
          <w:lang w:eastAsia="en-GB"/>
        </w:rPr>
        <w:t>Ambitious</w:t>
      </w:r>
      <w:r w:rsidR="0043259B">
        <w:rPr>
          <w:rFonts w:ascii="Arial" w:hAnsi="Arial" w:cs="Arial"/>
          <w:i/>
          <w:lang w:eastAsia="en-GB"/>
        </w:rPr>
        <w:t>,</w:t>
      </w:r>
      <w:r>
        <w:rPr>
          <w:rFonts w:ascii="Arial" w:hAnsi="Arial" w:cs="Arial"/>
          <w:i/>
          <w:lang w:eastAsia="en-GB"/>
        </w:rPr>
        <w:t xml:space="preserve"> Capable learners</w:t>
      </w:r>
    </w:p>
    <w:p w14:paraId="2AA7A12F" w14:textId="6AB6BB14" w:rsidR="00422ADC" w:rsidRDefault="00422ADC" w:rsidP="00422ADC">
      <w:pPr>
        <w:pStyle w:val="NoSpacing"/>
        <w:rPr>
          <w:rFonts w:ascii="Arial" w:hAnsi="Arial" w:cs="Arial"/>
          <w:i/>
          <w:lang w:eastAsia="en-GB"/>
        </w:rPr>
      </w:pPr>
      <w:r>
        <w:rPr>
          <w:rFonts w:ascii="Arial" w:hAnsi="Arial" w:cs="Arial"/>
          <w:i/>
          <w:lang w:eastAsia="en-GB"/>
        </w:rPr>
        <w:tab/>
      </w:r>
      <w:r>
        <w:rPr>
          <w:rFonts w:ascii="Arial" w:hAnsi="Arial" w:cs="Arial"/>
          <w:i/>
          <w:lang w:eastAsia="en-GB"/>
        </w:rPr>
        <w:tab/>
      </w:r>
      <w:r>
        <w:rPr>
          <w:rFonts w:ascii="Arial" w:hAnsi="Arial" w:cs="Arial"/>
          <w:i/>
          <w:lang w:eastAsia="en-GB"/>
        </w:rPr>
        <w:tab/>
        <w:t>Ethical</w:t>
      </w:r>
      <w:r w:rsidR="0043259B">
        <w:rPr>
          <w:rFonts w:ascii="Arial" w:hAnsi="Arial" w:cs="Arial"/>
          <w:i/>
          <w:lang w:eastAsia="en-GB"/>
        </w:rPr>
        <w:t>,</w:t>
      </w:r>
      <w:r>
        <w:rPr>
          <w:rFonts w:ascii="Arial" w:hAnsi="Arial" w:cs="Arial"/>
          <w:i/>
          <w:lang w:eastAsia="en-GB"/>
        </w:rPr>
        <w:t xml:space="preserve"> Informed Citizens</w:t>
      </w:r>
    </w:p>
    <w:p w14:paraId="7BDF5672" w14:textId="7F33E972" w:rsidR="00422ADC" w:rsidRPr="00631A0A" w:rsidRDefault="00422ADC" w:rsidP="00422ADC">
      <w:pPr>
        <w:pStyle w:val="NoSpacing"/>
        <w:rPr>
          <w:rFonts w:ascii="Arial" w:hAnsi="Arial" w:cs="Arial"/>
          <w:i/>
          <w:lang w:eastAsia="en-GB"/>
        </w:rPr>
      </w:pPr>
      <w:r>
        <w:rPr>
          <w:rFonts w:ascii="Arial" w:hAnsi="Arial" w:cs="Arial"/>
          <w:i/>
          <w:lang w:eastAsia="en-GB"/>
        </w:rPr>
        <w:tab/>
      </w:r>
      <w:r>
        <w:rPr>
          <w:rFonts w:ascii="Arial" w:hAnsi="Arial" w:cs="Arial"/>
          <w:i/>
          <w:lang w:eastAsia="en-GB"/>
        </w:rPr>
        <w:tab/>
      </w:r>
      <w:r>
        <w:rPr>
          <w:rFonts w:ascii="Arial" w:hAnsi="Arial" w:cs="Arial"/>
          <w:i/>
          <w:lang w:eastAsia="en-GB"/>
        </w:rPr>
        <w:tab/>
        <w:t>Healthy</w:t>
      </w:r>
      <w:r w:rsidR="0043259B">
        <w:rPr>
          <w:rFonts w:ascii="Arial" w:hAnsi="Arial" w:cs="Arial"/>
          <w:i/>
          <w:lang w:eastAsia="en-GB"/>
        </w:rPr>
        <w:t>,</w:t>
      </w:r>
      <w:r>
        <w:rPr>
          <w:rFonts w:ascii="Arial" w:hAnsi="Arial" w:cs="Arial"/>
          <w:i/>
          <w:lang w:eastAsia="en-GB"/>
        </w:rPr>
        <w:t xml:space="preserve"> Confident Individuals</w:t>
      </w:r>
    </w:p>
    <w:p w14:paraId="3B02E668" w14:textId="058FABEF" w:rsidR="00422ADC" w:rsidRDefault="00422ADC" w:rsidP="00422ADC">
      <w:pPr>
        <w:pStyle w:val="NoSpacing"/>
        <w:rPr>
          <w:rFonts w:ascii="Arial" w:hAnsi="Arial" w:cs="Arial"/>
          <w:i/>
        </w:rPr>
      </w:pPr>
      <w:r>
        <w:rPr>
          <w:rFonts w:ascii="Arial" w:hAnsi="Arial" w:cs="Arial"/>
        </w:rPr>
        <w:tab/>
      </w:r>
      <w:r>
        <w:rPr>
          <w:rFonts w:ascii="Arial" w:hAnsi="Arial" w:cs="Arial"/>
        </w:rPr>
        <w:tab/>
      </w:r>
      <w:r>
        <w:rPr>
          <w:rFonts w:ascii="Arial" w:hAnsi="Arial" w:cs="Arial"/>
        </w:rPr>
        <w:tab/>
      </w:r>
      <w:r w:rsidRPr="00631A0A">
        <w:rPr>
          <w:rFonts w:ascii="Arial" w:hAnsi="Arial" w:cs="Arial"/>
          <w:i/>
        </w:rPr>
        <w:t>Enterprising</w:t>
      </w:r>
      <w:r w:rsidR="0043259B">
        <w:rPr>
          <w:rFonts w:ascii="Arial" w:hAnsi="Arial" w:cs="Arial"/>
          <w:i/>
        </w:rPr>
        <w:t>,</w:t>
      </w:r>
      <w:r w:rsidRPr="00631A0A">
        <w:rPr>
          <w:rFonts w:ascii="Arial" w:hAnsi="Arial" w:cs="Arial"/>
          <w:i/>
        </w:rPr>
        <w:t xml:space="preserve"> Creative Contributors</w:t>
      </w:r>
      <w:r>
        <w:rPr>
          <w:rFonts w:ascii="Arial" w:hAnsi="Arial" w:cs="Arial"/>
          <w:i/>
        </w:rPr>
        <w:t>.</w:t>
      </w:r>
    </w:p>
    <w:p w14:paraId="281B53B2" w14:textId="77777777" w:rsidR="0043259B" w:rsidRDefault="0043259B" w:rsidP="00422ADC">
      <w:pPr>
        <w:pStyle w:val="NoSpacing"/>
        <w:rPr>
          <w:rFonts w:ascii="Arial" w:hAnsi="Arial" w:cs="Arial"/>
          <w:i/>
        </w:rPr>
      </w:pPr>
    </w:p>
    <w:p w14:paraId="72A86800" w14:textId="63D3A0E8" w:rsidR="00422ADC" w:rsidRDefault="00422ADC" w:rsidP="00422ADC">
      <w:pPr>
        <w:pStyle w:val="NoSpacing"/>
        <w:rPr>
          <w:rFonts w:ascii="Arial" w:hAnsi="Arial" w:cs="Arial"/>
        </w:rPr>
      </w:pPr>
      <w:r>
        <w:rPr>
          <w:rFonts w:ascii="Arial" w:hAnsi="Arial" w:cs="Arial"/>
        </w:rPr>
        <w:t>During co-construction all stakeholders were encouraged to shape the design of the six areas of learning and the three cross curricular responsibilities.</w:t>
      </w:r>
    </w:p>
    <w:p w14:paraId="3C7E172C" w14:textId="77777777" w:rsidR="00422ADC" w:rsidRDefault="00422ADC" w:rsidP="00422ADC">
      <w:pPr>
        <w:pStyle w:val="NoSpacing"/>
        <w:rPr>
          <w:rFonts w:ascii="Arial" w:hAnsi="Arial" w:cs="Arial"/>
        </w:rPr>
      </w:pPr>
      <w:r>
        <w:rPr>
          <w:rFonts w:ascii="Arial" w:hAnsi="Arial" w:cs="Arial"/>
        </w:rPr>
        <w:t>Areas are:</w:t>
      </w:r>
    </w:p>
    <w:p w14:paraId="4C4BC63B" w14:textId="77777777" w:rsidR="00422ADC" w:rsidRPr="0047754D" w:rsidRDefault="00422ADC" w:rsidP="00422ADC">
      <w:pPr>
        <w:pStyle w:val="NoSpacing"/>
        <w:numPr>
          <w:ilvl w:val="0"/>
          <w:numId w:val="45"/>
        </w:numPr>
        <w:rPr>
          <w:rFonts w:ascii="Arial" w:hAnsi="Arial" w:cs="Arial"/>
        </w:rPr>
      </w:pPr>
      <w:r>
        <w:rPr>
          <w:rFonts w:ascii="Arial" w:hAnsi="Arial" w:cs="Arial"/>
        </w:rPr>
        <w:t>He</w:t>
      </w:r>
      <w:r w:rsidRPr="0047754D">
        <w:rPr>
          <w:rFonts w:ascii="Arial" w:hAnsi="Arial" w:cs="Arial"/>
        </w:rPr>
        <w:t>a</w:t>
      </w:r>
      <w:r>
        <w:rPr>
          <w:rFonts w:ascii="Arial" w:hAnsi="Arial" w:cs="Arial"/>
        </w:rPr>
        <w:t>l</w:t>
      </w:r>
      <w:r w:rsidRPr="0047754D">
        <w:rPr>
          <w:rFonts w:ascii="Arial" w:hAnsi="Arial" w:cs="Arial"/>
        </w:rPr>
        <w:t>th and Wellb</w:t>
      </w:r>
      <w:r>
        <w:rPr>
          <w:rFonts w:ascii="Arial" w:hAnsi="Arial" w:cs="Arial"/>
        </w:rPr>
        <w:t>e</w:t>
      </w:r>
      <w:r w:rsidRPr="0047754D">
        <w:rPr>
          <w:rFonts w:ascii="Arial" w:hAnsi="Arial" w:cs="Arial"/>
        </w:rPr>
        <w:t>ing</w:t>
      </w:r>
    </w:p>
    <w:p w14:paraId="120097B5" w14:textId="77777777" w:rsidR="00422ADC" w:rsidRDefault="00422ADC" w:rsidP="00422ADC">
      <w:pPr>
        <w:pStyle w:val="NoSpacing"/>
        <w:numPr>
          <w:ilvl w:val="0"/>
          <w:numId w:val="45"/>
        </w:numPr>
        <w:rPr>
          <w:rFonts w:ascii="Arial" w:hAnsi="Arial" w:cs="Arial"/>
        </w:rPr>
      </w:pPr>
      <w:r>
        <w:rPr>
          <w:rFonts w:ascii="Arial" w:hAnsi="Arial" w:cs="Arial"/>
        </w:rPr>
        <w:t>Humanities</w:t>
      </w:r>
    </w:p>
    <w:p w14:paraId="3BC8BF2A" w14:textId="77777777" w:rsidR="00422ADC" w:rsidRDefault="00422ADC" w:rsidP="00422ADC">
      <w:pPr>
        <w:pStyle w:val="NoSpacing"/>
        <w:numPr>
          <w:ilvl w:val="0"/>
          <w:numId w:val="45"/>
        </w:numPr>
        <w:rPr>
          <w:rFonts w:ascii="Arial" w:hAnsi="Arial" w:cs="Arial"/>
        </w:rPr>
      </w:pPr>
      <w:r>
        <w:rPr>
          <w:rFonts w:ascii="Arial" w:hAnsi="Arial" w:cs="Arial"/>
        </w:rPr>
        <w:t>Mathematics and Numeracy</w:t>
      </w:r>
    </w:p>
    <w:p w14:paraId="1F5A81E1" w14:textId="77777777" w:rsidR="00422ADC" w:rsidRDefault="00422ADC" w:rsidP="00422ADC">
      <w:pPr>
        <w:pStyle w:val="NoSpacing"/>
        <w:numPr>
          <w:ilvl w:val="0"/>
          <w:numId w:val="45"/>
        </w:numPr>
        <w:rPr>
          <w:rFonts w:ascii="Arial" w:hAnsi="Arial" w:cs="Arial"/>
        </w:rPr>
      </w:pPr>
      <w:r>
        <w:rPr>
          <w:rFonts w:ascii="Arial" w:hAnsi="Arial" w:cs="Arial"/>
        </w:rPr>
        <w:t>Languages, Literacy and Communication</w:t>
      </w:r>
    </w:p>
    <w:p w14:paraId="6E35637C" w14:textId="77777777" w:rsidR="00422ADC" w:rsidRDefault="00422ADC" w:rsidP="00422ADC">
      <w:pPr>
        <w:pStyle w:val="NoSpacing"/>
        <w:numPr>
          <w:ilvl w:val="0"/>
          <w:numId w:val="45"/>
        </w:numPr>
        <w:rPr>
          <w:rFonts w:ascii="Arial" w:hAnsi="Arial" w:cs="Arial"/>
        </w:rPr>
      </w:pPr>
      <w:r>
        <w:rPr>
          <w:rFonts w:ascii="Arial" w:hAnsi="Arial" w:cs="Arial"/>
        </w:rPr>
        <w:t>Expressive Arts</w:t>
      </w:r>
    </w:p>
    <w:p w14:paraId="74226B68" w14:textId="0B02714F" w:rsidR="00422ADC" w:rsidRPr="004902BC" w:rsidRDefault="00422ADC" w:rsidP="004902BC">
      <w:pPr>
        <w:pStyle w:val="NoSpacing"/>
        <w:numPr>
          <w:ilvl w:val="0"/>
          <w:numId w:val="45"/>
        </w:numPr>
        <w:rPr>
          <w:rFonts w:ascii="Arial" w:hAnsi="Arial" w:cs="Arial"/>
        </w:rPr>
      </w:pPr>
      <w:r>
        <w:rPr>
          <w:rFonts w:ascii="Arial" w:hAnsi="Arial" w:cs="Arial"/>
        </w:rPr>
        <w:t>Science and Technology</w:t>
      </w:r>
    </w:p>
    <w:p w14:paraId="677F6638" w14:textId="77777777" w:rsidR="00422ADC" w:rsidRDefault="00422ADC" w:rsidP="00422ADC">
      <w:pPr>
        <w:pStyle w:val="NoSpacing"/>
        <w:rPr>
          <w:rFonts w:ascii="Arial" w:hAnsi="Arial" w:cs="Arial"/>
        </w:rPr>
      </w:pPr>
      <w:r>
        <w:rPr>
          <w:rFonts w:ascii="Arial" w:hAnsi="Arial" w:cs="Arial"/>
        </w:rPr>
        <w:t>Cross Curricular Responsibilities are:</w:t>
      </w:r>
    </w:p>
    <w:p w14:paraId="1D8172D9" w14:textId="77777777" w:rsidR="00422ADC" w:rsidRDefault="00422ADC" w:rsidP="00422ADC">
      <w:pPr>
        <w:pStyle w:val="NoSpacing"/>
        <w:numPr>
          <w:ilvl w:val="0"/>
          <w:numId w:val="46"/>
        </w:numPr>
        <w:rPr>
          <w:rFonts w:ascii="Arial" w:hAnsi="Arial" w:cs="Arial"/>
        </w:rPr>
      </w:pPr>
      <w:r>
        <w:rPr>
          <w:rFonts w:ascii="Arial" w:hAnsi="Arial" w:cs="Arial"/>
        </w:rPr>
        <w:t>Literacy</w:t>
      </w:r>
    </w:p>
    <w:p w14:paraId="0A1FB604" w14:textId="77777777" w:rsidR="00422ADC" w:rsidRDefault="00422ADC" w:rsidP="00422ADC">
      <w:pPr>
        <w:pStyle w:val="NoSpacing"/>
        <w:numPr>
          <w:ilvl w:val="0"/>
          <w:numId w:val="46"/>
        </w:numPr>
        <w:rPr>
          <w:rFonts w:ascii="Arial" w:hAnsi="Arial" w:cs="Arial"/>
        </w:rPr>
      </w:pPr>
      <w:r>
        <w:rPr>
          <w:rFonts w:ascii="Arial" w:hAnsi="Arial" w:cs="Arial"/>
        </w:rPr>
        <w:t>Numeracy</w:t>
      </w:r>
    </w:p>
    <w:p w14:paraId="7D96805B" w14:textId="41AAB64B" w:rsidR="00422ADC" w:rsidRDefault="00422ADC" w:rsidP="00422ADC">
      <w:pPr>
        <w:pStyle w:val="NoSpacing"/>
        <w:numPr>
          <w:ilvl w:val="0"/>
          <w:numId w:val="46"/>
        </w:numPr>
        <w:rPr>
          <w:rFonts w:ascii="Arial" w:hAnsi="Arial" w:cs="Arial"/>
        </w:rPr>
      </w:pPr>
      <w:r w:rsidRPr="0047754D">
        <w:rPr>
          <w:rFonts w:ascii="Arial" w:hAnsi="Arial" w:cs="Arial"/>
        </w:rPr>
        <w:t>Digital Competence</w:t>
      </w:r>
    </w:p>
    <w:p w14:paraId="4D204379" w14:textId="77C19EF7" w:rsidR="00422ADC" w:rsidRDefault="00422ADC" w:rsidP="004902BC">
      <w:pPr>
        <w:pStyle w:val="NoSpacing"/>
        <w:rPr>
          <w:rFonts w:ascii="Arial" w:hAnsi="Arial" w:cs="Arial"/>
        </w:rPr>
      </w:pPr>
    </w:p>
    <w:p w14:paraId="59FC5D92" w14:textId="09202C61" w:rsidR="004902BC" w:rsidRDefault="00D961AD" w:rsidP="004902BC">
      <w:pPr>
        <w:pStyle w:val="NoSpacing"/>
        <w:rPr>
          <w:rFonts w:ascii="Arial" w:hAnsi="Arial" w:cs="Arial"/>
        </w:rPr>
      </w:pPr>
      <w:r>
        <w:rPr>
          <w:rFonts w:ascii="Arial" w:hAnsi="Arial" w:cs="Arial"/>
        </w:rPr>
        <w:t>Ahead of September 2022,</w:t>
      </w:r>
      <w:r w:rsidR="004902BC">
        <w:rPr>
          <w:rFonts w:ascii="Arial" w:hAnsi="Arial" w:cs="Arial"/>
        </w:rPr>
        <w:t xml:space="preserve"> a high level curriculum summary which will be </w:t>
      </w:r>
      <w:r>
        <w:rPr>
          <w:rFonts w:ascii="Arial" w:hAnsi="Arial" w:cs="Arial"/>
        </w:rPr>
        <w:t xml:space="preserve">published and available on the school’s website. This will be reviewed and </w:t>
      </w:r>
      <w:r w:rsidR="004902BC">
        <w:rPr>
          <w:rFonts w:ascii="Arial" w:hAnsi="Arial" w:cs="Arial"/>
        </w:rPr>
        <w:t>revised accordingly every July.</w:t>
      </w:r>
    </w:p>
    <w:p w14:paraId="566F47A9" w14:textId="77777777" w:rsidR="004902BC" w:rsidRDefault="004902BC" w:rsidP="004902BC">
      <w:pPr>
        <w:pStyle w:val="NoSpacing"/>
        <w:rPr>
          <w:rFonts w:ascii="Arial" w:hAnsi="Arial" w:cs="Arial"/>
        </w:rPr>
      </w:pPr>
    </w:p>
    <w:p w14:paraId="11C71926" w14:textId="13EFACFE" w:rsidR="00422ADC" w:rsidRPr="0047754D" w:rsidRDefault="00422ADC" w:rsidP="00422ADC">
      <w:pPr>
        <w:pStyle w:val="NoSpacing"/>
        <w:rPr>
          <w:rFonts w:ascii="Arial" w:hAnsi="Arial" w:cs="Arial"/>
        </w:rPr>
      </w:pPr>
      <w:r w:rsidRPr="0047754D">
        <w:rPr>
          <w:rFonts w:ascii="Arial" w:hAnsi="Arial" w:cs="Arial"/>
          <w:b/>
          <w:i/>
        </w:rPr>
        <w:t xml:space="preserve">Learners </w:t>
      </w:r>
      <w:r w:rsidR="009A66B2">
        <w:rPr>
          <w:rFonts w:ascii="Arial" w:hAnsi="Arial" w:cs="Arial"/>
        </w:rPr>
        <w:t>are</w:t>
      </w:r>
      <w:r w:rsidRPr="0047754D">
        <w:rPr>
          <w:rFonts w:ascii="Arial" w:hAnsi="Arial" w:cs="Arial"/>
        </w:rPr>
        <w:t xml:space="preserve"> encouraged to influence projects and contexts for learning, reflecting on what worked well and how learning could be even better.</w:t>
      </w:r>
      <w:r>
        <w:rPr>
          <w:rFonts w:ascii="Arial" w:hAnsi="Arial" w:cs="Arial"/>
        </w:rPr>
        <w:t xml:space="preserve"> Learning</w:t>
      </w:r>
      <w:r w:rsidRPr="0047754D">
        <w:rPr>
          <w:rFonts w:ascii="Arial" w:hAnsi="Arial" w:cs="Arial"/>
        </w:rPr>
        <w:t xml:space="preserve"> leadership teams will take for</w:t>
      </w:r>
      <w:r>
        <w:rPr>
          <w:rFonts w:ascii="Arial" w:hAnsi="Arial" w:cs="Arial"/>
        </w:rPr>
        <w:t xml:space="preserve">ward pupil voice to the school </w:t>
      </w:r>
      <w:proofErr w:type="spellStart"/>
      <w:r>
        <w:rPr>
          <w:rFonts w:ascii="Arial" w:hAnsi="Arial" w:cs="Arial"/>
        </w:rPr>
        <w:t>S</w:t>
      </w:r>
      <w:r w:rsidRPr="0047754D">
        <w:rPr>
          <w:rFonts w:ascii="Arial" w:hAnsi="Arial" w:cs="Arial"/>
        </w:rPr>
        <w:t>enedd</w:t>
      </w:r>
      <w:proofErr w:type="spellEnd"/>
      <w:r w:rsidRPr="0047754D">
        <w:rPr>
          <w:rFonts w:ascii="Arial" w:hAnsi="Arial" w:cs="Arial"/>
        </w:rPr>
        <w:t>.</w:t>
      </w:r>
    </w:p>
    <w:p w14:paraId="1E1C8479" w14:textId="77777777" w:rsidR="00422ADC" w:rsidRDefault="00422ADC" w:rsidP="00422ADC">
      <w:pPr>
        <w:pStyle w:val="NoSpacing"/>
        <w:rPr>
          <w:rFonts w:ascii="Arial" w:hAnsi="Arial" w:cs="Arial"/>
        </w:rPr>
      </w:pPr>
    </w:p>
    <w:p w14:paraId="4712DC3D" w14:textId="0217CB5A" w:rsidR="00422ADC" w:rsidRDefault="00422ADC" w:rsidP="00422ADC">
      <w:pPr>
        <w:pStyle w:val="NoSpacing"/>
        <w:rPr>
          <w:rFonts w:ascii="Arial" w:hAnsi="Arial" w:cs="Arial"/>
        </w:rPr>
      </w:pPr>
      <w:r>
        <w:rPr>
          <w:rFonts w:ascii="Arial" w:hAnsi="Arial" w:cs="Arial"/>
          <w:b/>
          <w:i/>
        </w:rPr>
        <w:t xml:space="preserve">Staff </w:t>
      </w:r>
      <w:r>
        <w:rPr>
          <w:rFonts w:ascii="Arial" w:hAnsi="Arial" w:cs="Arial"/>
        </w:rPr>
        <w:t>plan, deliver and review a curriculum that is underpinned by professional learning, research and practice.</w:t>
      </w:r>
      <w:r w:rsidR="009A5A48">
        <w:rPr>
          <w:rFonts w:ascii="Arial" w:hAnsi="Arial" w:cs="Arial"/>
        </w:rPr>
        <w:t xml:space="preserve"> Planning is purpose driven and underpinned by the descriptions of learning from the What Matters statements. </w:t>
      </w:r>
    </w:p>
    <w:p w14:paraId="3997F889" w14:textId="77777777" w:rsidR="00422ADC" w:rsidRDefault="00422ADC" w:rsidP="00422ADC">
      <w:pPr>
        <w:pStyle w:val="NoSpacing"/>
        <w:rPr>
          <w:rFonts w:ascii="Arial" w:hAnsi="Arial" w:cs="Arial"/>
        </w:rPr>
      </w:pPr>
    </w:p>
    <w:p w14:paraId="16267A96" w14:textId="65B0E0B0" w:rsidR="00422ADC" w:rsidRDefault="00422ADC" w:rsidP="00422ADC">
      <w:pPr>
        <w:pStyle w:val="NoSpacing"/>
        <w:rPr>
          <w:rFonts w:ascii="Arial" w:hAnsi="Arial" w:cs="Arial"/>
        </w:rPr>
      </w:pPr>
      <w:r>
        <w:rPr>
          <w:rFonts w:ascii="Arial" w:hAnsi="Arial" w:cs="Arial"/>
          <w:b/>
          <w:i/>
        </w:rPr>
        <w:t>Governors</w:t>
      </w:r>
      <w:r>
        <w:rPr>
          <w:rFonts w:ascii="Arial" w:hAnsi="Arial" w:cs="Arial"/>
          <w:b/>
        </w:rPr>
        <w:t xml:space="preserve"> </w:t>
      </w:r>
      <w:r w:rsidRPr="00134065">
        <w:rPr>
          <w:rFonts w:ascii="Arial" w:hAnsi="Arial" w:cs="Arial"/>
        </w:rPr>
        <w:t>engage with information share</w:t>
      </w:r>
      <w:r>
        <w:rPr>
          <w:rFonts w:ascii="Arial" w:hAnsi="Arial" w:cs="Arial"/>
        </w:rPr>
        <w:t>d</w:t>
      </w:r>
      <w:r w:rsidRPr="00134065">
        <w:rPr>
          <w:rFonts w:ascii="Arial" w:hAnsi="Arial" w:cs="Arial"/>
        </w:rPr>
        <w:t xml:space="preserve"> at school, local and national level and provide challenge to the school as part of curriculum design.</w:t>
      </w:r>
    </w:p>
    <w:p w14:paraId="5D3985A9" w14:textId="77777777" w:rsidR="00422ADC" w:rsidRDefault="00422ADC" w:rsidP="00422ADC">
      <w:pPr>
        <w:pStyle w:val="NoSpacing"/>
        <w:rPr>
          <w:rFonts w:ascii="Arial" w:hAnsi="Arial" w:cs="Arial"/>
        </w:rPr>
      </w:pPr>
    </w:p>
    <w:p w14:paraId="02C994F1" w14:textId="01C41FBA" w:rsidR="00422ADC" w:rsidRPr="00134065" w:rsidRDefault="00422ADC" w:rsidP="00422ADC">
      <w:pPr>
        <w:pStyle w:val="NoSpacing"/>
        <w:rPr>
          <w:rFonts w:ascii="Arial" w:hAnsi="Arial" w:cs="Arial"/>
        </w:rPr>
      </w:pPr>
      <w:r>
        <w:rPr>
          <w:rFonts w:ascii="Arial" w:hAnsi="Arial" w:cs="Arial"/>
          <w:b/>
          <w:i/>
        </w:rPr>
        <w:t xml:space="preserve">Parents </w:t>
      </w:r>
      <w:r w:rsidR="009A66B2">
        <w:rPr>
          <w:rFonts w:ascii="Arial" w:hAnsi="Arial" w:cs="Arial"/>
        </w:rPr>
        <w:t>are</w:t>
      </w:r>
      <w:r>
        <w:rPr>
          <w:rFonts w:ascii="Arial" w:hAnsi="Arial" w:cs="Arial"/>
        </w:rPr>
        <w:t xml:space="preserve"> regularly updated and invited to engage in parental questionnaires</w:t>
      </w:r>
      <w:r w:rsidR="00D961AD">
        <w:rPr>
          <w:rFonts w:ascii="Arial" w:hAnsi="Arial" w:cs="Arial"/>
        </w:rPr>
        <w:t xml:space="preserve"> and workshops</w:t>
      </w:r>
      <w:r>
        <w:rPr>
          <w:rFonts w:ascii="Arial" w:hAnsi="Arial" w:cs="Arial"/>
        </w:rPr>
        <w:t xml:space="preserve"> to inform design. </w:t>
      </w:r>
    </w:p>
    <w:p w14:paraId="0A638E49" w14:textId="77777777" w:rsidR="00422ADC" w:rsidRDefault="00422ADC" w:rsidP="00422ADC">
      <w:pPr>
        <w:pStyle w:val="NoSpacing"/>
        <w:rPr>
          <w:rFonts w:ascii="Arial" w:hAnsi="Arial" w:cs="Arial"/>
        </w:rPr>
      </w:pPr>
    </w:p>
    <w:p w14:paraId="28564ADC" w14:textId="270001F3" w:rsidR="00422ADC" w:rsidRDefault="00422ADC" w:rsidP="00422ADC">
      <w:pPr>
        <w:pStyle w:val="NoSpacing"/>
        <w:rPr>
          <w:rFonts w:ascii="Arial" w:hAnsi="Arial" w:cs="Arial"/>
        </w:rPr>
      </w:pPr>
      <w:r>
        <w:rPr>
          <w:rFonts w:ascii="Arial" w:hAnsi="Arial" w:cs="Arial"/>
          <w:b/>
          <w:i/>
        </w:rPr>
        <w:t>Local community</w:t>
      </w:r>
      <w:r w:rsidR="009A66B2">
        <w:rPr>
          <w:rFonts w:ascii="Arial" w:hAnsi="Arial" w:cs="Arial"/>
        </w:rPr>
        <w:t xml:space="preserve"> are</w:t>
      </w:r>
      <w:r>
        <w:rPr>
          <w:rFonts w:ascii="Arial" w:hAnsi="Arial" w:cs="Arial"/>
        </w:rPr>
        <w:t xml:space="preserve"> informed ab</w:t>
      </w:r>
      <w:r w:rsidR="004902BC">
        <w:rPr>
          <w:rFonts w:ascii="Arial" w:hAnsi="Arial" w:cs="Arial"/>
        </w:rPr>
        <w:t>out activities and events and</w:t>
      </w:r>
      <w:r>
        <w:rPr>
          <w:rFonts w:ascii="Arial" w:hAnsi="Arial" w:cs="Arial"/>
        </w:rPr>
        <w:t xml:space="preserve"> invited to enhance learning experiences. </w:t>
      </w:r>
    </w:p>
    <w:p w14:paraId="3545E92F" w14:textId="0EFF04C8" w:rsidR="008F11C4" w:rsidRDefault="008F11C4" w:rsidP="008F11C4">
      <w:pPr>
        <w:spacing w:after="0" w:line="240" w:lineRule="auto"/>
        <w:rPr>
          <w:rFonts w:ascii="Arial" w:hAnsi="Arial" w:cs="Arial"/>
        </w:rPr>
      </w:pPr>
    </w:p>
    <w:p w14:paraId="3545E930" w14:textId="7AB958B6" w:rsidR="00941D32" w:rsidRDefault="008F11C4" w:rsidP="008F11C4">
      <w:pPr>
        <w:spacing w:after="0" w:line="240" w:lineRule="auto"/>
        <w:rPr>
          <w:rFonts w:ascii="Arial" w:hAnsi="Arial" w:cs="Arial"/>
        </w:rPr>
      </w:pPr>
      <w:r>
        <w:rPr>
          <w:rFonts w:ascii="Arial" w:hAnsi="Arial" w:cs="Arial"/>
        </w:rPr>
        <w:t>We provide children with authentic contexts for learning</w:t>
      </w:r>
      <w:r w:rsidR="00941D32">
        <w:rPr>
          <w:rFonts w:ascii="Arial" w:hAnsi="Arial" w:cs="Arial"/>
        </w:rPr>
        <w:t xml:space="preserve"> rich in first-hand experience, offering them opportunities to influence themes and projects. Provision, including learning environments are progressive. Tasks are differentiated, </w:t>
      </w:r>
      <w:r w:rsidR="009A5A48">
        <w:rPr>
          <w:rFonts w:ascii="Arial" w:hAnsi="Arial" w:cs="Arial"/>
        </w:rPr>
        <w:t>according to where each learner is on the continuum of learning</w:t>
      </w:r>
      <w:r w:rsidR="00941D32">
        <w:rPr>
          <w:rFonts w:ascii="Arial" w:hAnsi="Arial" w:cs="Arial"/>
        </w:rPr>
        <w:t xml:space="preserve">. The organisation of the school day allows fluidity within a structure ensuring that all children receive a broad and balanced education. </w:t>
      </w:r>
    </w:p>
    <w:p w14:paraId="3545E931" w14:textId="77777777" w:rsidR="00FB7188" w:rsidRDefault="00FB7188" w:rsidP="00FB7188">
      <w:pPr>
        <w:pStyle w:val="NoSpacing"/>
        <w:rPr>
          <w:rFonts w:ascii="Arial" w:hAnsi="Arial" w:cs="Arial"/>
        </w:rPr>
      </w:pPr>
    </w:p>
    <w:p w14:paraId="3545E932" w14:textId="77777777" w:rsidR="00FB7188" w:rsidRPr="006514BC" w:rsidRDefault="00FB7188" w:rsidP="00FB7188">
      <w:pPr>
        <w:pStyle w:val="NoSpacing"/>
        <w:rPr>
          <w:rFonts w:ascii="Arial" w:hAnsi="Arial" w:cs="Arial"/>
        </w:rPr>
      </w:pPr>
      <w:r w:rsidRPr="006514BC">
        <w:rPr>
          <w:rFonts w:ascii="Arial" w:hAnsi="Arial" w:cs="Arial"/>
        </w:rPr>
        <w:t xml:space="preserve">At </w:t>
      </w:r>
      <w:r>
        <w:rPr>
          <w:rFonts w:ascii="Arial" w:hAnsi="Arial" w:cs="Arial"/>
        </w:rPr>
        <w:t>St. Andrew’s</w:t>
      </w:r>
      <w:r w:rsidRPr="006514BC">
        <w:rPr>
          <w:rFonts w:ascii="Arial" w:hAnsi="Arial" w:cs="Arial"/>
        </w:rPr>
        <w:t xml:space="preserve"> we enhance the curriculum offer through a range of enrichment experiences:</w:t>
      </w:r>
    </w:p>
    <w:p w14:paraId="3545E933" w14:textId="77777777" w:rsidR="00FB7188" w:rsidRPr="006514BC" w:rsidRDefault="00FB7188" w:rsidP="00FB7188">
      <w:pPr>
        <w:pStyle w:val="NoSpacing"/>
        <w:rPr>
          <w:rFonts w:ascii="Arial" w:hAnsi="Arial" w:cs="Arial"/>
        </w:rPr>
      </w:pPr>
    </w:p>
    <w:p w14:paraId="3545E934" w14:textId="77777777" w:rsidR="00261B90" w:rsidRDefault="00261B90" w:rsidP="00FB7188">
      <w:pPr>
        <w:pStyle w:val="NoSpacing"/>
        <w:numPr>
          <w:ilvl w:val="0"/>
          <w:numId w:val="44"/>
        </w:numPr>
        <w:rPr>
          <w:rFonts w:ascii="Arial" w:hAnsi="Arial" w:cs="Arial"/>
        </w:rPr>
      </w:pPr>
      <w:r>
        <w:rPr>
          <w:rFonts w:ascii="Arial" w:hAnsi="Arial" w:cs="Arial"/>
        </w:rPr>
        <w:t>Commando Joe sessions</w:t>
      </w:r>
    </w:p>
    <w:p w14:paraId="3545E935" w14:textId="77777777" w:rsidR="00261B90" w:rsidRDefault="00261B90" w:rsidP="00FB7188">
      <w:pPr>
        <w:pStyle w:val="NoSpacing"/>
        <w:numPr>
          <w:ilvl w:val="0"/>
          <w:numId w:val="44"/>
        </w:numPr>
        <w:rPr>
          <w:rFonts w:ascii="Arial" w:hAnsi="Arial" w:cs="Arial"/>
        </w:rPr>
      </w:pPr>
      <w:r>
        <w:rPr>
          <w:rFonts w:ascii="Arial" w:hAnsi="Arial" w:cs="Arial"/>
        </w:rPr>
        <w:t>Forest School sessions</w:t>
      </w:r>
    </w:p>
    <w:p w14:paraId="3545E936" w14:textId="27C8F1AA" w:rsidR="00FB7188" w:rsidRDefault="00001961" w:rsidP="00FB7188">
      <w:pPr>
        <w:pStyle w:val="NoSpacing"/>
        <w:numPr>
          <w:ilvl w:val="0"/>
          <w:numId w:val="44"/>
        </w:numPr>
        <w:rPr>
          <w:rFonts w:ascii="Arial" w:hAnsi="Arial" w:cs="Arial"/>
        </w:rPr>
      </w:pPr>
      <w:r>
        <w:rPr>
          <w:rFonts w:ascii="Arial" w:hAnsi="Arial" w:cs="Arial"/>
        </w:rPr>
        <w:t>Radio REACH</w:t>
      </w:r>
    </w:p>
    <w:p w14:paraId="3545E937" w14:textId="77777777" w:rsidR="00FB7188" w:rsidRDefault="00FB7188" w:rsidP="00FB7188">
      <w:pPr>
        <w:pStyle w:val="NoSpacing"/>
        <w:numPr>
          <w:ilvl w:val="0"/>
          <w:numId w:val="44"/>
        </w:numPr>
        <w:rPr>
          <w:rFonts w:ascii="Arial" w:hAnsi="Arial" w:cs="Arial"/>
        </w:rPr>
      </w:pPr>
      <w:r>
        <w:rPr>
          <w:rFonts w:ascii="Arial" w:hAnsi="Arial" w:cs="Arial"/>
        </w:rPr>
        <w:t>Anti-bullying week</w:t>
      </w:r>
    </w:p>
    <w:p w14:paraId="3545E938" w14:textId="77777777" w:rsidR="00FB7188" w:rsidRDefault="00FB7188" w:rsidP="00FB7188">
      <w:pPr>
        <w:pStyle w:val="NoSpacing"/>
        <w:numPr>
          <w:ilvl w:val="0"/>
          <w:numId w:val="44"/>
        </w:numPr>
        <w:rPr>
          <w:rFonts w:ascii="Arial" w:hAnsi="Arial" w:cs="Arial"/>
        </w:rPr>
      </w:pPr>
      <w:r>
        <w:rPr>
          <w:rFonts w:ascii="Arial" w:hAnsi="Arial" w:cs="Arial"/>
        </w:rPr>
        <w:t>Welsh week</w:t>
      </w:r>
    </w:p>
    <w:p w14:paraId="3545E939" w14:textId="77777777" w:rsidR="00FB7188" w:rsidRPr="006514BC" w:rsidRDefault="00FB7188" w:rsidP="00FB7188">
      <w:pPr>
        <w:pStyle w:val="NoSpacing"/>
        <w:numPr>
          <w:ilvl w:val="0"/>
          <w:numId w:val="44"/>
        </w:numPr>
        <w:rPr>
          <w:rFonts w:ascii="Arial" w:hAnsi="Arial" w:cs="Arial"/>
        </w:rPr>
      </w:pPr>
      <w:r>
        <w:rPr>
          <w:rFonts w:ascii="Arial" w:hAnsi="Arial" w:cs="Arial"/>
        </w:rPr>
        <w:t>Cultural Diversity Week</w:t>
      </w:r>
    </w:p>
    <w:p w14:paraId="3545E93A" w14:textId="77777777" w:rsidR="00FB7188" w:rsidRPr="006514BC" w:rsidRDefault="00FB7188" w:rsidP="00FB7188">
      <w:pPr>
        <w:pStyle w:val="NoSpacing"/>
        <w:numPr>
          <w:ilvl w:val="0"/>
          <w:numId w:val="44"/>
        </w:numPr>
        <w:rPr>
          <w:rFonts w:ascii="Arial" w:hAnsi="Arial" w:cs="Arial"/>
        </w:rPr>
      </w:pPr>
      <w:r>
        <w:rPr>
          <w:rFonts w:ascii="Arial" w:hAnsi="Arial" w:cs="Arial"/>
        </w:rPr>
        <w:t>Healthy Living</w:t>
      </w:r>
      <w:r w:rsidRPr="006514BC">
        <w:rPr>
          <w:rFonts w:ascii="Arial" w:hAnsi="Arial" w:cs="Arial"/>
        </w:rPr>
        <w:t xml:space="preserve"> Week</w:t>
      </w:r>
    </w:p>
    <w:p w14:paraId="3545E93B" w14:textId="77777777" w:rsidR="00FB7188" w:rsidRPr="006514BC" w:rsidRDefault="00FB7188" w:rsidP="00FB7188">
      <w:pPr>
        <w:pStyle w:val="NoSpacing"/>
        <w:numPr>
          <w:ilvl w:val="0"/>
          <w:numId w:val="44"/>
        </w:numPr>
        <w:rPr>
          <w:rFonts w:ascii="Arial" w:hAnsi="Arial" w:cs="Arial"/>
        </w:rPr>
      </w:pPr>
      <w:r w:rsidRPr="006514BC">
        <w:rPr>
          <w:rFonts w:ascii="Arial" w:hAnsi="Arial" w:cs="Arial"/>
        </w:rPr>
        <w:t>Scho</w:t>
      </w:r>
      <w:r w:rsidR="00813122">
        <w:rPr>
          <w:rFonts w:ascii="Arial" w:hAnsi="Arial" w:cs="Arial"/>
        </w:rPr>
        <w:t xml:space="preserve">ol trips </w:t>
      </w:r>
    </w:p>
    <w:p w14:paraId="3545E93C" w14:textId="77777777" w:rsidR="00FB7188" w:rsidRPr="006514BC" w:rsidRDefault="00FB7188" w:rsidP="00FB7188">
      <w:pPr>
        <w:pStyle w:val="NoSpacing"/>
        <w:numPr>
          <w:ilvl w:val="0"/>
          <w:numId w:val="44"/>
        </w:numPr>
        <w:rPr>
          <w:rFonts w:ascii="Arial" w:hAnsi="Arial" w:cs="Arial"/>
        </w:rPr>
      </w:pPr>
      <w:r w:rsidRPr="006514BC">
        <w:rPr>
          <w:rFonts w:ascii="Arial" w:hAnsi="Arial" w:cs="Arial"/>
        </w:rPr>
        <w:t>A range of visitors</w:t>
      </w:r>
    </w:p>
    <w:p w14:paraId="3545E93D" w14:textId="77777777" w:rsidR="00FB7188" w:rsidRPr="006514BC" w:rsidRDefault="00FB7188" w:rsidP="00FB7188">
      <w:pPr>
        <w:pStyle w:val="NoSpacing"/>
        <w:numPr>
          <w:ilvl w:val="0"/>
          <w:numId w:val="44"/>
        </w:numPr>
        <w:rPr>
          <w:rFonts w:ascii="Arial" w:hAnsi="Arial" w:cs="Arial"/>
        </w:rPr>
      </w:pPr>
      <w:r w:rsidRPr="006514BC">
        <w:rPr>
          <w:rFonts w:ascii="Arial" w:hAnsi="Arial" w:cs="Arial"/>
        </w:rPr>
        <w:t>Extra- curricular activities</w:t>
      </w:r>
    </w:p>
    <w:p w14:paraId="3545E93E" w14:textId="77777777" w:rsidR="00FB7188" w:rsidRPr="006514BC" w:rsidRDefault="00FB7188" w:rsidP="00FB7188">
      <w:pPr>
        <w:pStyle w:val="NoSpacing"/>
        <w:numPr>
          <w:ilvl w:val="0"/>
          <w:numId w:val="44"/>
        </w:numPr>
        <w:rPr>
          <w:rFonts w:ascii="Arial" w:hAnsi="Arial" w:cs="Arial"/>
        </w:rPr>
      </w:pPr>
      <w:r w:rsidRPr="006514BC">
        <w:rPr>
          <w:rFonts w:ascii="Arial" w:hAnsi="Arial" w:cs="Arial"/>
        </w:rPr>
        <w:t>Opportunities to perform in front of an audience</w:t>
      </w:r>
    </w:p>
    <w:p w14:paraId="3545E93F" w14:textId="77777777" w:rsidR="00FB7188" w:rsidRPr="006514BC" w:rsidRDefault="00FB7188" w:rsidP="00FB7188">
      <w:pPr>
        <w:pStyle w:val="NoSpacing"/>
        <w:numPr>
          <w:ilvl w:val="0"/>
          <w:numId w:val="44"/>
        </w:numPr>
        <w:rPr>
          <w:rFonts w:ascii="Arial" w:hAnsi="Arial" w:cs="Arial"/>
        </w:rPr>
      </w:pPr>
      <w:r w:rsidRPr="006514BC">
        <w:rPr>
          <w:rFonts w:ascii="Arial" w:hAnsi="Arial" w:cs="Arial"/>
        </w:rPr>
        <w:t xml:space="preserve">Specialist music provision </w:t>
      </w:r>
    </w:p>
    <w:p w14:paraId="3545E940" w14:textId="77777777" w:rsidR="00FB7188" w:rsidRDefault="00FB7188" w:rsidP="008F11C4">
      <w:pPr>
        <w:spacing w:after="0" w:line="240" w:lineRule="auto"/>
        <w:rPr>
          <w:rFonts w:ascii="Arial" w:hAnsi="Arial" w:cs="Arial"/>
        </w:rPr>
      </w:pPr>
    </w:p>
    <w:p w14:paraId="3545E941" w14:textId="77777777" w:rsidR="00FB7188" w:rsidRDefault="00FB7188" w:rsidP="00FB7188">
      <w:pPr>
        <w:pStyle w:val="NoSpacing"/>
        <w:rPr>
          <w:rFonts w:ascii="Arial" w:hAnsi="Arial" w:cs="Arial"/>
          <w:lang w:eastAsia="en-GB"/>
        </w:rPr>
      </w:pPr>
    </w:p>
    <w:tbl>
      <w:tblPr>
        <w:tblStyle w:val="TableGrid"/>
        <w:tblW w:w="0" w:type="auto"/>
        <w:shd w:val="clear" w:color="auto" w:fill="C00000"/>
        <w:tblLook w:val="04A0" w:firstRow="1" w:lastRow="0" w:firstColumn="1" w:lastColumn="0" w:noHBand="0" w:noVBand="1"/>
      </w:tblPr>
      <w:tblGrid>
        <w:gridCol w:w="846"/>
      </w:tblGrid>
      <w:tr w:rsidR="00FB7188" w14:paraId="3545E943" w14:textId="77777777" w:rsidTr="00FB7188">
        <w:tc>
          <w:tcPr>
            <w:tcW w:w="846" w:type="dxa"/>
            <w:shd w:val="clear" w:color="auto" w:fill="C00000"/>
          </w:tcPr>
          <w:p w14:paraId="3545E942" w14:textId="77777777" w:rsidR="00FB7188" w:rsidRDefault="00FB7188" w:rsidP="00FB7188">
            <w:pPr>
              <w:spacing w:before="100" w:beforeAutospacing="1" w:after="100" w:afterAutospacing="1"/>
              <w:rPr>
                <w:rFonts w:ascii="Arial" w:eastAsia="Times New Roman" w:hAnsi="Arial" w:cs="Arial"/>
                <w:b/>
                <w:lang w:eastAsia="en-GB"/>
              </w:rPr>
            </w:pPr>
            <w:r>
              <w:rPr>
                <w:rFonts w:ascii="Arial" w:eastAsia="Times New Roman" w:hAnsi="Arial" w:cs="Arial"/>
                <w:b/>
                <w:lang w:eastAsia="en-GB"/>
              </w:rPr>
              <w:t>Skills</w:t>
            </w:r>
          </w:p>
        </w:tc>
      </w:tr>
    </w:tbl>
    <w:p w14:paraId="3545E944" w14:textId="77777777" w:rsidR="006514BC" w:rsidRPr="008D6F9E" w:rsidRDefault="006514BC" w:rsidP="006514BC">
      <w:pPr>
        <w:pStyle w:val="NoSpacing"/>
        <w:rPr>
          <w:rFonts w:ascii="Arial" w:hAnsi="Arial" w:cs="Arial"/>
          <w:b/>
        </w:rPr>
      </w:pPr>
    </w:p>
    <w:p w14:paraId="3545E945" w14:textId="77777777" w:rsidR="00FB7188" w:rsidRDefault="006514BC" w:rsidP="006514BC">
      <w:pPr>
        <w:pStyle w:val="NoSpacing"/>
        <w:rPr>
          <w:rFonts w:ascii="Arial" w:hAnsi="Arial" w:cs="Arial"/>
        </w:rPr>
      </w:pPr>
      <w:r w:rsidRPr="006514BC">
        <w:rPr>
          <w:rFonts w:ascii="Arial" w:hAnsi="Arial" w:cs="Arial"/>
        </w:rPr>
        <w:t>The L</w:t>
      </w:r>
      <w:r w:rsidR="008D6F9E">
        <w:rPr>
          <w:rFonts w:ascii="Arial" w:hAnsi="Arial" w:cs="Arial"/>
        </w:rPr>
        <w:t xml:space="preserve">iteracy and </w:t>
      </w:r>
      <w:r w:rsidRPr="006514BC">
        <w:rPr>
          <w:rFonts w:ascii="Arial" w:hAnsi="Arial" w:cs="Arial"/>
        </w:rPr>
        <w:t>N</w:t>
      </w:r>
      <w:r w:rsidR="008D6F9E">
        <w:rPr>
          <w:rFonts w:ascii="Arial" w:hAnsi="Arial" w:cs="Arial"/>
        </w:rPr>
        <w:t xml:space="preserve">umeracy </w:t>
      </w:r>
      <w:r w:rsidRPr="006514BC">
        <w:rPr>
          <w:rFonts w:ascii="Arial" w:hAnsi="Arial" w:cs="Arial"/>
        </w:rPr>
        <w:t>F</w:t>
      </w:r>
      <w:r w:rsidR="008D6F9E">
        <w:rPr>
          <w:rFonts w:ascii="Arial" w:hAnsi="Arial" w:cs="Arial"/>
        </w:rPr>
        <w:t>ramework</w:t>
      </w:r>
      <w:r w:rsidRPr="006514BC">
        <w:rPr>
          <w:rFonts w:ascii="Arial" w:hAnsi="Arial" w:cs="Arial"/>
        </w:rPr>
        <w:t xml:space="preserve"> </w:t>
      </w:r>
      <w:r w:rsidR="00FB7188">
        <w:rPr>
          <w:rFonts w:ascii="Arial" w:hAnsi="Arial" w:cs="Arial"/>
        </w:rPr>
        <w:t xml:space="preserve">(LNF) </w:t>
      </w:r>
      <w:r w:rsidRPr="006514BC">
        <w:rPr>
          <w:rFonts w:ascii="Arial" w:hAnsi="Arial" w:cs="Arial"/>
        </w:rPr>
        <w:t xml:space="preserve">is a curriculum planning tool that ensures all teachers embed literacy and numeracy skills in their teaching. In addition, teachers at </w:t>
      </w:r>
      <w:r w:rsidR="008D6F9E">
        <w:rPr>
          <w:rFonts w:ascii="Arial" w:hAnsi="Arial" w:cs="Arial"/>
        </w:rPr>
        <w:t xml:space="preserve">St. Andrew’s </w:t>
      </w:r>
      <w:r w:rsidRPr="006514BC">
        <w:rPr>
          <w:rFonts w:ascii="Arial" w:hAnsi="Arial" w:cs="Arial"/>
        </w:rPr>
        <w:t>are using the D</w:t>
      </w:r>
      <w:r w:rsidR="008D6F9E">
        <w:rPr>
          <w:rFonts w:ascii="Arial" w:hAnsi="Arial" w:cs="Arial"/>
        </w:rPr>
        <w:t xml:space="preserve">igital </w:t>
      </w:r>
      <w:r w:rsidRPr="006514BC">
        <w:rPr>
          <w:rFonts w:ascii="Arial" w:hAnsi="Arial" w:cs="Arial"/>
        </w:rPr>
        <w:t>C</w:t>
      </w:r>
      <w:r w:rsidR="008D6F9E">
        <w:rPr>
          <w:rFonts w:ascii="Arial" w:hAnsi="Arial" w:cs="Arial"/>
        </w:rPr>
        <w:t xml:space="preserve">ompetence </w:t>
      </w:r>
      <w:r w:rsidRPr="006514BC">
        <w:rPr>
          <w:rFonts w:ascii="Arial" w:hAnsi="Arial" w:cs="Arial"/>
        </w:rPr>
        <w:t>F</w:t>
      </w:r>
      <w:r w:rsidR="008D6F9E">
        <w:rPr>
          <w:rFonts w:ascii="Arial" w:hAnsi="Arial" w:cs="Arial"/>
        </w:rPr>
        <w:t>ramework</w:t>
      </w:r>
      <w:r w:rsidRPr="006514BC">
        <w:rPr>
          <w:rFonts w:ascii="Arial" w:hAnsi="Arial" w:cs="Arial"/>
        </w:rPr>
        <w:t xml:space="preserve"> </w:t>
      </w:r>
      <w:r w:rsidR="00FB7188">
        <w:rPr>
          <w:rFonts w:ascii="Arial" w:hAnsi="Arial" w:cs="Arial"/>
        </w:rPr>
        <w:t xml:space="preserve">(DCF) </w:t>
      </w:r>
      <w:r w:rsidRPr="006514BC">
        <w:rPr>
          <w:rFonts w:ascii="Arial" w:hAnsi="Arial" w:cs="Arial"/>
        </w:rPr>
        <w:t>to emb</w:t>
      </w:r>
      <w:r w:rsidR="00FB7188">
        <w:rPr>
          <w:rFonts w:ascii="Arial" w:hAnsi="Arial" w:cs="Arial"/>
        </w:rPr>
        <w:t xml:space="preserve">ed skills of digital competence. </w:t>
      </w:r>
      <w:r w:rsidRPr="006514BC">
        <w:rPr>
          <w:rFonts w:ascii="Arial" w:hAnsi="Arial" w:cs="Arial"/>
        </w:rPr>
        <w:t xml:space="preserve">Literacy, numeracy and DCF skills </w:t>
      </w:r>
      <w:r w:rsidR="00FB7188">
        <w:rPr>
          <w:rFonts w:ascii="Arial" w:hAnsi="Arial" w:cs="Arial"/>
        </w:rPr>
        <w:t>influence</w:t>
      </w:r>
      <w:r w:rsidRPr="006514BC">
        <w:rPr>
          <w:rFonts w:ascii="Arial" w:hAnsi="Arial" w:cs="Arial"/>
        </w:rPr>
        <w:t xml:space="preserve"> all learning. These skills are taught discretely and the pupils then apply their learning across other areas of the curriculum</w:t>
      </w:r>
      <w:r w:rsidR="00FB7188">
        <w:rPr>
          <w:rFonts w:ascii="Arial" w:hAnsi="Arial" w:cs="Arial"/>
        </w:rPr>
        <w:t xml:space="preserve">. </w:t>
      </w:r>
      <w:r w:rsidRPr="006514BC">
        <w:rPr>
          <w:rFonts w:ascii="Arial" w:hAnsi="Arial" w:cs="Arial"/>
        </w:rPr>
        <w:t xml:space="preserve">Weekly planning highlights the learning objectives/skills, outline of the lesson, differentiation and </w:t>
      </w:r>
      <w:r w:rsidR="00FB7188">
        <w:rPr>
          <w:rFonts w:ascii="Arial" w:hAnsi="Arial" w:cs="Arial"/>
        </w:rPr>
        <w:t>assessment opportunities.</w:t>
      </w:r>
    </w:p>
    <w:p w14:paraId="3545E947" w14:textId="1436A25A" w:rsidR="00E427AB" w:rsidRDefault="00E427AB" w:rsidP="00E427AB">
      <w:pPr>
        <w:pStyle w:val="NoSpacing"/>
        <w:rPr>
          <w:rFonts w:ascii="Arial" w:hAnsi="Arial" w:cs="Arial"/>
          <w:lang w:eastAsia="en-GB"/>
        </w:rPr>
      </w:pPr>
    </w:p>
    <w:tbl>
      <w:tblPr>
        <w:tblStyle w:val="TableGrid"/>
        <w:tblW w:w="0" w:type="auto"/>
        <w:shd w:val="clear" w:color="auto" w:fill="C00000"/>
        <w:tblLook w:val="04A0" w:firstRow="1" w:lastRow="0" w:firstColumn="1" w:lastColumn="0" w:noHBand="0" w:noVBand="1"/>
      </w:tblPr>
      <w:tblGrid>
        <w:gridCol w:w="1838"/>
      </w:tblGrid>
      <w:tr w:rsidR="00E427AB" w14:paraId="3545E949" w14:textId="77777777" w:rsidTr="002E5DBB">
        <w:tc>
          <w:tcPr>
            <w:tcW w:w="1838" w:type="dxa"/>
            <w:shd w:val="clear" w:color="auto" w:fill="C00000"/>
          </w:tcPr>
          <w:p w14:paraId="3545E948" w14:textId="3009CEDE" w:rsidR="00E427AB" w:rsidRDefault="002E5DBB" w:rsidP="00972B1C">
            <w:pPr>
              <w:spacing w:before="100" w:beforeAutospacing="1" w:after="100" w:afterAutospacing="1"/>
              <w:rPr>
                <w:rFonts w:ascii="Arial" w:eastAsia="Times New Roman" w:hAnsi="Arial" w:cs="Arial"/>
                <w:b/>
                <w:lang w:eastAsia="en-GB"/>
              </w:rPr>
            </w:pPr>
            <w:r>
              <w:rPr>
                <w:rFonts w:ascii="Arial" w:eastAsia="Times New Roman" w:hAnsi="Arial" w:cs="Arial"/>
                <w:b/>
                <w:lang w:eastAsia="en-GB"/>
              </w:rPr>
              <w:t>Integral Skills</w:t>
            </w:r>
          </w:p>
        </w:tc>
      </w:tr>
    </w:tbl>
    <w:p w14:paraId="3545E94A" w14:textId="77777777" w:rsidR="006514BC" w:rsidRPr="006514BC" w:rsidRDefault="006514BC" w:rsidP="006514BC">
      <w:pPr>
        <w:pStyle w:val="NoSpacing"/>
        <w:rPr>
          <w:rFonts w:ascii="Arial" w:hAnsi="Arial" w:cs="Arial"/>
        </w:rPr>
      </w:pPr>
    </w:p>
    <w:p w14:paraId="3545E94B" w14:textId="7C66F0F3" w:rsidR="00E427AB" w:rsidRPr="006D5330" w:rsidRDefault="002E5DBB" w:rsidP="006514BC">
      <w:pPr>
        <w:pStyle w:val="NoSpacing"/>
        <w:rPr>
          <w:rFonts w:ascii="Arial" w:hAnsi="Arial" w:cs="Arial"/>
        </w:rPr>
      </w:pPr>
      <w:r>
        <w:rPr>
          <w:rFonts w:ascii="Arial" w:hAnsi="Arial" w:cs="Arial"/>
        </w:rPr>
        <w:t>St. Andrew’s curriculum was designed to ensure it values the integral skills of: c</w:t>
      </w:r>
      <w:r>
        <w:rPr>
          <w:rFonts w:ascii="Arial" w:hAnsi="Arial" w:cs="Arial"/>
          <w:i/>
        </w:rPr>
        <w:t xml:space="preserve">reativity and innovation, critical thinking and problem solving, personal effectiveness </w:t>
      </w:r>
      <w:r>
        <w:rPr>
          <w:rFonts w:ascii="Arial" w:hAnsi="Arial" w:cs="Arial"/>
        </w:rPr>
        <w:t xml:space="preserve">and </w:t>
      </w:r>
      <w:r>
        <w:rPr>
          <w:rFonts w:ascii="Arial" w:hAnsi="Arial" w:cs="Arial"/>
          <w:i/>
        </w:rPr>
        <w:t xml:space="preserve">planning and organising </w:t>
      </w:r>
      <w:r>
        <w:rPr>
          <w:rFonts w:ascii="Arial" w:hAnsi="Arial" w:cs="Arial"/>
        </w:rPr>
        <w:t xml:space="preserve">which underpin the four purposes. </w:t>
      </w:r>
      <w:r w:rsidR="00E427AB">
        <w:rPr>
          <w:rFonts w:ascii="Arial" w:hAnsi="Arial" w:cs="Arial"/>
        </w:rPr>
        <w:t xml:space="preserve">Learning to learn and learning dispositions are integral to our curriculum. St. Andrew’s runs a bespoke REACH curriculum enabling learners to develop as interdependent learners. </w:t>
      </w:r>
      <w:r w:rsidR="003E4574">
        <w:rPr>
          <w:rFonts w:ascii="Arial" w:hAnsi="Arial" w:cs="Arial"/>
          <w:b/>
        </w:rPr>
        <w:t>RE</w:t>
      </w:r>
      <w:r w:rsidR="006D5330">
        <w:rPr>
          <w:rFonts w:ascii="Arial" w:hAnsi="Arial" w:cs="Arial"/>
          <w:b/>
        </w:rPr>
        <w:t>ACH</w:t>
      </w:r>
      <w:r w:rsidR="006D5330">
        <w:rPr>
          <w:rFonts w:ascii="Arial" w:hAnsi="Arial" w:cs="Arial"/>
        </w:rPr>
        <w:t xml:space="preserve"> stands for:</w:t>
      </w:r>
    </w:p>
    <w:p w14:paraId="3545E94C" w14:textId="77777777" w:rsidR="00E427AB" w:rsidRDefault="00E427AB" w:rsidP="006514BC">
      <w:pPr>
        <w:pStyle w:val="NoSpacing"/>
        <w:rPr>
          <w:rFonts w:ascii="Arial" w:hAnsi="Arial" w:cs="Arial"/>
        </w:rPr>
      </w:pPr>
    </w:p>
    <w:p w14:paraId="3545E94D" w14:textId="77777777" w:rsidR="00E427AB" w:rsidRDefault="00E427AB" w:rsidP="006514BC">
      <w:pPr>
        <w:pStyle w:val="NoSpacing"/>
        <w:rPr>
          <w:rFonts w:ascii="Arial" w:hAnsi="Arial" w:cs="Arial"/>
        </w:rPr>
      </w:pPr>
      <w:r>
        <w:rPr>
          <w:rFonts w:ascii="Arial" w:hAnsi="Arial" w:cs="Arial"/>
          <w:b/>
        </w:rPr>
        <w:t>R</w:t>
      </w:r>
      <w:r>
        <w:rPr>
          <w:rFonts w:ascii="Arial" w:hAnsi="Arial" w:cs="Arial"/>
        </w:rPr>
        <w:t>espect</w:t>
      </w:r>
    </w:p>
    <w:p w14:paraId="3545E94E" w14:textId="77777777" w:rsidR="00E427AB" w:rsidRDefault="00E427AB" w:rsidP="006514BC">
      <w:pPr>
        <w:pStyle w:val="NoSpacing"/>
        <w:rPr>
          <w:rFonts w:ascii="Arial" w:hAnsi="Arial" w:cs="Arial"/>
        </w:rPr>
      </w:pPr>
      <w:r>
        <w:rPr>
          <w:rFonts w:ascii="Arial" w:hAnsi="Arial" w:cs="Arial"/>
          <w:b/>
        </w:rPr>
        <w:t>E</w:t>
      </w:r>
      <w:r>
        <w:rPr>
          <w:rFonts w:ascii="Arial" w:hAnsi="Arial" w:cs="Arial"/>
        </w:rPr>
        <w:t>ngaged</w:t>
      </w:r>
    </w:p>
    <w:p w14:paraId="3545E94F" w14:textId="77777777" w:rsidR="00E427AB" w:rsidRDefault="00E427AB" w:rsidP="006514BC">
      <w:pPr>
        <w:pStyle w:val="NoSpacing"/>
        <w:rPr>
          <w:rFonts w:ascii="Arial" w:hAnsi="Arial" w:cs="Arial"/>
        </w:rPr>
      </w:pPr>
      <w:r>
        <w:rPr>
          <w:rFonts w:ascii="Arial" w:hAnsi="Arial" w:cs="Arial"/>
          <w:b/>
        </w:rPr>
        <w:t>A</w:t>
      </w:r>
      <w:r w:rsidR="006D5330">
        <w:rPr>
          <w:rFonts w:ascii="Arial" w:hAnsi="Arial" w:cs="Arial"/>
        </w:rPr>
        <w:t>mbitious</w:t>
      </w:r>
    </w:p>
    <w:p w14:paraId="3545E950" w14:textId="77777777" w:rsidR="006D5330" w:rsidRDefault="006D5330" w:rsidP="006514BC">
      <w:pPr>
        <w:pStyle w:val="NoSpacing"/>
        <w:rPr>
          <w:rFonts w:ascii="Arial" w:hAnsi="Arial" w:cs="Arial"/>
        </w:rPr>
      </w:pPr>
      <w:r>
        <w:rPr>
          <w:rFonts w:ascii="Arial" w:hAnsi="Arial" w:cs="Arial"/>
          <w:b/>
        </w:rPr>
        <w:t>C</w:t>
      </w:r>
      <w:r>
        <w:rPr>
          <w:rFonts w:ascii="Arial" w:hAnsi="Arial" w:cs="Arial"/>
        </w:rPr>
        <w:t>onfident</w:t>
      </w:r>
    </w:p>
    <w:p w14:paraId="3545E951" w14:textId="4CC515CD" w:rsidR="006514BC" w:rsidRPr="006514BC" w:rsidRDefault="006D5330" w:rsidP="006514BC">
      <w:pPr>
        <w:pStyle w:val="NoSpacing"/>
        <w:rPr>
          <w:rFonts w:ascii="Arial" w:hAnsi="Arial" w:cs="Arial"/>
        </w:rPr>
      </w:pPr>
      <w:r>
        <w:rPr>
          <w:rFonts w:ascii="Arial" w:hAnsi="Arial" w:cs="Arial"/>
          <w:b/>
        </w:rPr>
        <w:t>H</w:t>
      </w:r>
      <w:r>
        <w:rPr>
          <w:rFonts w:ascii="Arial" w:hAnsi="Arial" w:cs="Arial"/>
        </w:rPr>
        <w:t>appy</w:t>
      </w:r>
      <w:r w:rsidR="006E655F">
        <w:rPr>
          <w:rFonts w:ascii="Arial" w:hAnsi="Arial" w:cs="Arial"/>
        </w:rPr>
        <w:t xml:space="preserve"> and Healthy</w:t>
      </w:r>
    </w:p>
    <w:p w14:paraId="3545E952" w14:textId="5C01DA2A" w:rsidR="006716E9" w:rsidRDefault="006716E9" w:rsidP="006716E9">
      <w:pPr>
        <w:pStyle w:val="NoSpacing"/>
        <w:rPr>
          <w:rFonts w:ascii="Arial" w:hAnsi="Arial" w:cs="Arial"/>
          <w:lang w:eastAsia="en-GB"/>
        </w:rPr>
      </w:pPr>
    </w:p>
    <w:p w14:paraId="4E1B74EC" w14:textId="0E614F4A" w:rsidR="00D961AD" w:rsidRDefault="00D961AD" w:rsidP="006716E9">
      <w:pPr>
        <w:pStyle w:val="NoSpacing"/>
        <w:rPr>
          <w:rFonts w:ascii="Arial" w:hAnsi="Arial" w:cs="Arial"/>
          <w:lang w:eastAsia="en-GB"/>
        </w:rPr>
      </w:pPr>
    </w:p>
    <w:p w14:paraId="462B7D49" w14:textId="77777777" w:rsidR="00D961AD" w:rsidRDefault="00D961AD" w:rsidP="006716E9">
      <w:pPr>
        <w:pStyle w:val="NoSpacing"/>
        <w:rPr>
          <w:rFonts w:ascii="Arial" w:hAnsi="Arial" w:cs="Arial"/>
          <w:lang w:eastAsia="en-GB"/>
        </w:rPr>
      </w:pPr>
    </w:p>
    <w:tbl>
      <w:tblPr>
        <w:tblStyle w:val="TableGrid"/>
        <w:tblW w:w="0" w:type="auto"/>
        <w:shd w:val="clear" w:color="auto" w:fill="C00000"/>
        <w:tblLook w:val="04A0" w:firstRow="1" w:lastRow="0" w:firstColumn="1" w:lastColumn="0" w:noHBand="0" w:noVBand="1"/>
      </w:tblPr>
      <w:tblGrid>
        <w:gridCol w:w="1696"/>
      </w:tblGrid>
      <w:tr w:rsidR="006716E9" w14:paraId="3545E954" w14:textId="77777777" w:rsidTr="006716E9">
        <w:tc>
          <w:tcPr>
            <w:tcW w:w="1696" w:type="dxa"/>
            <w:shd w:val="clear" w:color="auto" w:fill="C00000"/>
          </w:tcPr>
          <w:p w14:paraId="3545E953" w14:textId="77777777" w:rsidR="006716E9" w:rsidRDefault="006716E9" w:rsidP="006716E9">
            <w:pPr>
              <w:spacing w:before="100" w:beforeAutospacing="1" w:after="100" w:afterAutospacing="1"/>
              <w:jc w:val="center"/>
              <w:rPr>
                <w:rFonts w:ascii="Arial" w:eastAsia="Times New Roman" w:hAnsi="Arial" w:cs="Arial"/>
                <w:b/>
                <w:lang w:eastAsia="en-GB"/>
              </w:rPr>
            </w:pPr>
            <w:r>
              <w:rPr>
                <w:rFonts w:ascii="Arial" w:eastAsia="Times New Roman" w:hAnsi="Arial" w:cs="Arial"/>
                <w:b/>
                <w:lang w:eastAsia="en-GB"/>
              </w:rPr>
              <w:t>Bilingualism</w:t>
            </w:r>
          </w:p>
        </w:tc>
      </w:tr>
    </w:tbl>
    <w:p w14:paraId="3545E955" w14:textId="77777777" w:rsidR="006514BC" w:rsidRPr="00E427AB" w:rsidRDefault="006514BC" w:rsidP="006514BC">
      <w:pPr>
        <w:pStyle w:val="NoSpacing"/>
        <w:rPr>
          <w:rFonts w:ascii="Arial" w:hAnsi="Arial" w:cs="Arial"/>
          <w:b/>
        </w:rPr>
      </w:pPr>
    </w:p>
    <w:p w14:paraId="3545E956" w14:textId="4E7E3E32" w:rsidR="006514BC" w:rsidRPr="006514BC" w:rsidRDefault="006514BC" w:rsidP="006514BC">
      <w:pPr>
        <w:pStyle w:val="NoSpacing"/>
        <w:rPr>
          <w:rFonts w:ascii="Arial" w:hAnsi="Arial" w:cs="Arial"/>
        </w:rPr>
      </w:pPr>
      <w:r w:rsidRPr="006514BC">
        <w:rPr>
          <w:rFonts w:ascii="Arial" w:hAnsi="Arial" w:cs="Arial"/>
        </w:rPr>
        <w:t xml:space="preserve">Pupils are encouraged to use the Welsh language throughout the curriculum areas. They respond to instructions in Welsh and reply to the teachers in </w:t>
      </w:r>
      <w:r w:rsidR="00D961AD">
        <w:rPr>
          <w:rFonts w:ascii="Arial" w:hAnsi="Arial" w:cs="Arial"/>
        </w:rPr>
        <w:t xml:space="preserve">an </w:t>
      </w:r>
      <w:r w:rsidRPr="006514BC">
        <w:rPr>
          <w:rFonts w:ascii="Arial" w:hAnsi="Arial" w:cs="Arial"/>
        </w:rPr>
        <w:t xml:space="preserve">age appropriate manner. Pupils are also encouraged to use Welsh with their peer groups to reinforce learning and to make Welsh a natural part of the day. </w:t>
      </w:r>
      <w:proofErr w:type="spellStart"/>
      <w:r w:rsidRPr="006514BC">
        <w:rPr>
          <w:rFonts w:ascii="Arial" w:hAnsi="Arial" w:cs="Arial"/>
        </w:rPr>
        <w:t>Helpwr</w:t>
      </w:r>
      <w:proofErr w:type="spellEnd"/>
      <w:r w:rsidRPr="006514BC">
        <w:rPr>
          <w:rFonts w:ascii="Arial" w:hAnsi="Arial" w:cs="Arial"/>
        </w:rPr>
        <w:t xml:space="preserve"> </w:t>
      </w:r>
      <w:proofErr w:type="spellStart"/>
      <w:r w:rsidRPr="006514BC">
        <w:rPr>
          <w:rFonts w:ascii="Arial" w:hAnsi="Arial" w:cs="Arial"/>
        </w:rPr>
        <w:t>Heddiw</w:t>
      </w:r>
      <w:proofErr w:type="spellEnd"/>
      <w:r w:rsidRPr="006514BC">
        <w:rPr>
          <w:rFonts w:ascii="Arial" w:hAnsi="Arial" w:cs="Arial"/>
        </w:rPr>
        <w:t xml:space="preserve"> sessions are part of the Welsh curriculum. </w:t>
      </w:r>
    </w:p>
    <w:p w14:paraId="3545E957" w14:textId="77777777" w:rsidR="006514BC" w:rsidRPr="006514BC" w:rsidRDefault="006514BC" w:rsidP="006514BC">
      <w:pPr>
        <w:pStyle w:val="NoSpacing"/>
        <w:rPr>
          <w:rFonts w:ascii="Arial" w:hAnsi="Arial" w:cs="Arial"/>
        </w:rPr>
      </w:pPr>
    </w:p>
    <w:p w14:paraId="3545E958" w14:textId="77777777" w:rsidR="006716E9" w:rsidRDefault="006716E9" w:rsidP="006716E9">
      <w:pPr>
        <w:pStyle w:val="NoSpacing"/>
        <w:rPr>
          <w:rFonts w:ascii="Arial" w:hAnsi="Arial" w:cs="Arial"/>
          <w:lang w:eastAsia="en-GB"/>
        </w:rPr>
      </w:pPr>
    </w:p>
    <w:tbl>
      <w:tblPr>
        <w:tblStyle w:val="TableGrid"/>
        <w:tblW w:w="0" w:type="auto"/>
        <w:shd w:val="clear" w:color="auto" w:fill="C00000"/>
        <w:tblLook w:val="04A0" w:firstRow="1" w:lastRow="0" w:firstColumn="1" w:lastColumn="0" w:noHBand="0" w:noVBand="1"/>
      </w:tblPr>
      <w:tblGrid>
        <w:gridCol w:w="988"/>
      </w:tblGrid>
      <w:tr w:rsidR="006716E9" w14:paraId="3545E95A" w14:textId="77777777" w:rsidTr="006716E9">
        <w:tc>
          <w:tcPr>
            <w:tcW w:w="988" w:type="dxa"/>
            <w:shd w:val="clear" w:color="auto" w:fill="C00000"/>
          </w:tcPr>
          <w:p w14:paraId="3545E959" w14:textId="77777777" w:rsidR="006716E9" w:rsidRDefault="006716E9" w:rsidP="00972B1C">
            <w:pPr>
              <w:spacing w:before="100" w:beforeAutospacing="1" w:after="100" w:afterAutospacing="1"/>
              <w:jc w:val="center"/>
              <w:rPr>
                <w:rFonts w:ascii="Arial" w:eastAsia="Times New Roman" w:hAnsi="Arial" w:cs="Arial"/>
                <w:b/>
                <w:lang w:eastAsia="en-GB"/>
              </w:rPr>
            </w:pPr>
            <w:r>
              <w:rPr>
                <w:rFonts w:ascii="Arial" w:eastAsia="Times New Roman" w:hAnsi="Arial" w:cs="Arial"/>
                <w:b/>
                <w:lang w:eastAsia="en-GB"/>
              </w:rPr>
              <w:t>Review</w:t>
            </w:r>
          </w:p>
        </w:tc>
      </w:tr>
    </w:tbl>
    <w:p w14:paraId="3545E95B" w14:textId="77777777" w:rsidR="006716E9" w:rsidRDefault="006716E9" w:rsidP="006514BC">
      <w:pPr>
        <w:pStyle w:val="NoSpacing"/>
        <w:rPr>
          <w:rFonts w:ascii="Arial" w:hAnsi="Arial" w:cs="Arial"/>
        </w:rPr>
      </w:pPr>
    </w:p>
    <w:p w14:paraId="3545E95C" w14:textId="7A8EC754" w:rsidR="006514BC" w:rsidRPr="006514BC" w:rsidRDefault="006514BC" w:rsidP="006514BC">
      <w:pPr>
        <w:pStyle w:val="NoSpacing"/>
        <w:rPr>
          <w:rFonts w:ascii="Arial" w:hAnsi="Arial" w:cs="Arial"/>
        </w:rPr>
      </w:pPr>
      <w:r w:rsidRPr="006514BC">
        <w:rPr>
          <w:rFonts w:ascii="Arial" w:hAnsi="Arial" w:cs="Arial"/>
        </w:rPr>
        <w:t xml:space="preserve">The school monitors the effectiveness of the teaching and learning of the curriculum using a variety of approaches including lesson observations, </w:t>
      </w:r>
      <w:r w:rsidR="00813122">
        <w:rPr>
          <w:rFonts w:ascii="Arial" w:hAnsi="Arial" w:cs="Arial"/>
        </w:rPr>
        <w:t xml:space="preserve">learning walks, </w:t>
      </w:r>
      <w:r w:rsidRPr="006514BC">
        <w:rPr>
          <w:rFonts w:ascii="Arial" w:hAnsi="Arial" w:cs="Arial"/>
        </w:rPr>
        <w:t>listening to learner</w:t>
      </w:r>
      <w:r w:rsidR="00E719E6">
        <w:rPr>
          <w:rFonts w:ascii="Arial" w:hAnsi="Arial" w:cs="Arial"/>
        </w:rPr>
        <w:t xml:space="preserve">s, and scrutiny of pupil’s work and reflections on learner progress. </w:t>
      </w:r>
    </w:p>
    <w:p w14:paraId="3545E965" w14:textId="2923550C" w:rsidR="00E94DB7" w:rsidRDefault="00E94DB7" w:rsidP="00422ADC">
      <w:pPr>
        <w:pStyle w:val="NoSpacing"/>
        <w:rPr>
          <w:rFonts w:ascii="Arial" w:hAnsi="Arial" w:cs="Arial"/>
          <w:lang w:eastAsia="en-GB"/>
        </w:rPr>
      </w:pPr>
    </w:p>
    <w:p w14:paraId="3545E982" w14:textId="77777777" w:rsidR="00FD001F" w:rsidRDefault="00FD001F" w:rsidP="00FD001F">
      <w:pPr>
        <w:pStyle w:val="NoSpacing"/>
        <w:rPr>
          <w:rFonts w:ascii="Arial" w:hAnsi="Arial" w:cs="Arial"/>
          <w:lang w:eastAsia="en-GB"/>
        </w:rPr>
      </w:pPr>
    </w:p>
    <w:tbl>
      <w:tblPr>
        <w:tblStyle w:val="TableGrid"/>
        <w:tblW w:w="0" w:type="auto"/>
        <w:shd w:val="clear" w:color="auto" w:fill="C00000"/>
        <w:tblLook w:val="04A0" w:firstRow="1" w:lastRow="0" w:firstColumn="1" w:lastColumn="0" w:noHBand="0" w:noVBand="1"/>
      </w:tblPr>
      <w:tblGrid>
        <w:gridCol w:w="1555"/>
      </w:tblGrid>
      <w:tr w:rsidR="006716E9" w14:paraId="3545E984" w14:textId="77777777" w:rsidTr="006716E9">
        <w:tc>
          <w:tcPr>
            <w:tcW w:w="1555" w:type="dxa"/>
            <w:shd w:val="clear" w:color="auto" w:fill="C00000"/>
          </w:tcPr>
          <w:p w14:paraId="3545E983" w14:textId="77777777" w:rsidR="006716E9" w:rsidRDefault="006716E9" w:rsidP="006716E9">
            <w:pPr>
              <w:spacing w:before="100" w:beforeAutospacing="1" w:after="100" w:afterAutospacing="1"/>
              <w:jc w:val="center"/>
              <w:rPr>
                <w:rFonts w:ascii="Arial" w:eastAsia="Times New Roman" w:hAnsi="Arial" w:cs="Arial"/>
                <w:b/>
                <w:lang w:eastAsia="en-GB"/>
              </w:rPr>
            </w:pPr>
            <w:r>
              <w:rPr>
                <w:rFonts w:ascii="Arial" w:eastAsia="Times New Roman" w:hAnsi="Arial" w:cs="Arial"/>
                <w:b/>
                <w:lang w:eastAsia="en-GB"/>
              </w:rPr>
              <w:t>Assessment</w:t>
            </w:r>
          </w:p>
        </w:tc>
      </w:tr>
    </w:tbl>
    <w:p w14:paraId="3545E985" w14:textId="77777777" w:rsidR="00FD001F" w:rsidRDefault="00FD001F" w:rsidP="00FD001F">
      <w:pPr>
        <w:pStyle w:val="NoSpacing"/>
        <w:rPr>
          <w:rFonts w:ascii="Arial" w:hAnsi="Arial" w:cs="Arial"/>
          <w:lang w:eastAsia="en-GB"/>
        </w:rPr>
      </w:pPr>
    </w:p>
    <w:p w14:paraId="3545E986" w14:textId="38189961" w:rsidR="002072F0" w:rsidRDefault="006716E9" w:rsidP="00FD001F">
      <w:pPr>
        <w:pStyle w:val="NoSpacing"/>
        <w:rPr>
          <w:rFonts w:ascii="Arial" w:hAnsi="Arial" w:cs="Arial"/>
          <w:lang w:eastAsia="en-GB"/>
        </w:rPr>
      </w:pPr>
      <w:r>
        <w:rPr>
          <w:rFonts w:ascii="Arial" w:hAnsi="Arial" w:cs="Arial"/>
          <w:lang w:eastAsia="en-GB"/>
        </w:rPr>
        <w:t>Curriculum and assessment go hand in hand. A range of assessment techniques are used to enable learners to make p</w:t>
      </w:r>
      <w:r w:rsidR="006E655F">
        <w:rPr>
          <w:rFonts w:ascii="Arial" w:hAnsi="Arial" w:cs="Arial"/>
          <w:lang w:eastAsia="en-GB"/>
        </w:rPr>
        <w:t>rogress</w:t>
      </w:r>
      <w:r>
        <w:rPr>
          <w:rFonts w:ascii="Arial" w:hAnsi="Arial" w:cs="Arial"/>
          <w:lang w:eastAsia="en-GB"/>
        </w:rPr>
        <w:t xml:space="preserve">. Formative assessment is an integral part of </w:t>
      </w:r>
      <w:r w:rsidR="002072F0">
        <w:rPr>
          <w:rFonts w:ascii="Arial" w:hAnsi="Arial" w:cs="Arial"/>
          <w:lang w:eastAsia="en-GB"/>
        </w:rPr>
        <w:t xml:space="preserve">teaching and </w:t>
      </w:r>
      <w:r>
        <w:rPr>
          <w:rFonts w:ascii="Arial" w:hAnsi="Arial" w:cs="Arial"/>
          <w:lang w:eastAsia="en-GB"/>
        </w:rPr>
        <w:t>learning</w:t>
      </w:r>
      <w:r w:rsidR="002072F0">
        <w:rPr>
          <w:rFonts w:ascii="Arial" w:hAnsi="Arial" w:cs="Arial"/>
          <w:lang w:eastAsia="en-GB"/>
        </w:rPr>
        <w:t xml:space="preserve">; assisting children to know their strengths and areas for development and what they need to do in order to make progress. Assessment also informs teachers, parents and governors of pupil progress ensuring we are challenging all groups of learners to achieve. </w:t>
      </w:r>
    </w:p>
    <w:p w14:paraId="3545E987" w14:textId="77777777" w:rsidR="006716E9" w:rsidRDefault="006716E9" w:rsidP="00FD001F">
      <w:pPr>
        <w:pStyle w:val="NoSpacing"/>
        <w:rPr>
          <w:rFonts w:ascii="Arial" w:hAnsi="Arial" w:cs="Arial"/>
          <w:lang w:eastAsia="en-GB"/>
        </w:rPr>
      </w:pPr>
    </w:p>
    <w:tbl>
      <w:tblPr>
        <w:tblStyle w:val="TableGrid"/>
        <w:tblW w:w="0" w:type="auto"/>
        <w:shd w:val="clear" w:color="auto" w:fill="C00000"/>
        <w:tblLook w:val="04A0" w:firstRow="1" w:lastRow="0" w:firstColumn="1" w:lastColumn="0" w:noHBand="0" w:noVBand="1"/>
      </w:tblPr>
      <w:tblGrid>
        <w:gridCol w:w="4390"/>
      </w:tblGrid>
      <w:tr w:rsidR="00FD001F" w14:paraId="3545E989" w14:textId="77777777" w:rsidTr="00FD001F">
        <w:tc>
          <w:tcPr>
            <w:tcW w:w="4390" w:type="dxa"/>
            <w:shd w:val="clear" w:color="auto" w:fill="C00000"/>
          </w:tcPr>
          <w:p w14:paraId="3545E988" w14:textId="77777777" w:rsidR="00FD001F" w:rsidRDefault="00FD001F" w:rsidP="00261B90">
            <w:pPr>
              <w:spacing w:before="100" w:beforeAutospacing="1" w:after="100" w:afterAutospacing="1"/>
              <w:jc w:val="center"/>
              <w:rPr>
                <w:rFonts w:ascii="Arial" w:eastAsia="Times New Roman" w:hAnsi="Arial" w:cs="Arial"/>
                <w:b/>
                <w:lang w:eastAsia="en-GB"/>
              </w:rPr>
            </w:pPr>
            <w:r>
              <w:rPr>
                <w:rFonts w:ascii="Arial" w:eastAsia="Times New Roman" w:hAnsi="Arial" w:cs="Arial"/>
                <w:b/>
                <w:lang w:eastAsia="en-GB"/>
              </w:rPr>
              <w:t>Distance, Blended and Home Learning</w:t>
            </w:r>
          </w:p>
        </w:tc>
      </w:tr>
    </w:tbl>
    <w:p w14:paraId="3545E98A" w14:textId="77777777" w:rsidR="000C027B" w:rsidRDefault="000C027B" w:rsidP="000C027B">
      <w:pPr>
        <w:pStyle w:val="NoSpacing"/>
        <w:rPr>
          <w:rFonts w:ascii="Arial" w:hAnsi="Arial" w:cs="Arial"/>
          <w:lang w:eastAsia="en-GB"/>
        </w:rPr>
      </w:pPr>
    </w:p>
    <w:p w14:paraId="3545E98B" w14:textId="77777777" w:rsidR="000C027B" w:rsidRPr="000C027B" w:rsidRDefault="000C027B" w:rsidP="000C027B">
      <w:pPr>
        <w:pStyle w:val="NoSpacing"/>
        <w:rPr>
          <w:rFonts w:ascii="Arial" w:hAnsi="Arial" w:cs="Arial"/>
          <w:lang w:eastAsia="en-GB"/>
        </w:rPr>
      </w:pPr>
      <w:r w:rsidRPr="000C027B">
        <w:rPr>
          <w:rFonts w:ascii="Arial" w:hAnsi="Arial" w:cs="Arial"/>
          <w:lang w:eastAsia="en-GB"/>
        </w:rPr>
        <w:t>At St. Andrew’s we understand:</w:t>
      </w:r>
    </w:p>
    <w:p w14:paraId="3545E98C" w14:textId="77777777" w:rsidR="000C027B" w:rsidRPr="000C027B" w:rsidRDefault="000C027B" w:rsidP="000C027B">
      <w:pPr>
        <w:pStyle w:val="NoSpacing"/>
        <w:rPr>
          <w:rFonts w:ascii="Arial" w:hAnsi="Arial" w:cs="Arial"/>
          <w:lang w:eastAsia="en-GB"/>
        </w:rPr>
      </w:pPr>
      <w:r w:rsidRPr="000C027B">
        <w:rPr>
          <w:rFonts w:ascii="Arial" w:hAnsi="Arial" w:cs="Arial"/>
          <w:i/>
          <w:lang w:eastAsia="en-GB"/>
        </w:rPr>
        <w:t>Distance Learning</w:t>
      </w:r>
      <w:r w:rsidRPr="000C027B">
        <w:rPr>
          <w:rFonts w:ascii="Arial" w:hAnsi="Arial" w:cs="Arial"/>
          <w:lang w:eastAsia="en-GB"/>
        </w:rPr>
        <w:t xml:space="preserve"> as learning that takes place when a child is unable to attend school but is well enough to continue learning at home, for example, in the case of self-isolation.</w:t>
      </w:r>
    </w:p>
    <w:p w14:paraId="3545E98D" w14:textId="77777777" w:rsidR="000C027B" w:rsidRPr="000C027B" w:rsidRDefault="000C027B" w:rsidP="000C027B">
      <w:pPr>
        <w:pStyle w:val="NoSpacing"/>
        <w:rPr>
          <w:rFonts w:ascii="Arial" w:hAnsi="Arial" w:cs="Arial"/>
        </w:rPr>
      </w:pPr>
      <w:r w:rsidRPr="000C027B">
        <w:rPr>
          <w:rFonts w:ascii="Arial" w:hAnsi="Arial" w:cs="Arial"/>
          <w:i/>
        </w:rPr>
        <w:t xml:space="preserve">Blended Learning </w:t>
      </w:r>
      <w:r>
        <w:rPr>
          <w:rFonts w:ascii="Arial" w:hAnsi="Arial" w:cs="Arial"/>
        </w:rPr>
        <w:t>as</w:t>
      </w:r>
      <w:r w:rsidRPr="000C027B">
        <w:rPr>
          <w:rFonts w:ascii="Arial" w:hAnsi="Arial" w:cs="Arial"/>
        </w:rPr>
        <w:t xml:space="preserve"> an approach to education that combines online educational materials and opportunities for face to face learning with a teacher.</w:t>
      </w:r>
    </w:p>
    <w:p w14:paraId="3545E98E" w14:textId="77777777" w:rsidR="000C027B" w:rsidRDefault="000C027B" w:rsidP="000C027B">
      <w:pPr>
        <w:pStyle w:val="NoSpacing"/>
        <w:rPr>
          <w:rFonts w:ascii="Arial" w:hAnsi="Arial" w:cs="Arial"/>
        </w:rPr>
      </w:pPr>
      <w:r w:rsidRPr="000C027B">
        <w:rPr>
          <w:rFonts w:ascii="Arial" w:hAnsi="Arial" w:cs="Arial"/>
          <w:i/>
        </w:rPr>
        <w:t>Home learning</w:t>
      </w:r>
      <w:r>
        <w:rPr>
          <w:rFonts w:ascii="Arial" w:hAnsi="Arial" w:cs="Arial"/>
        </w:rPr>
        <w:t xml:space="preserve"> as an opportunity for children to consolidate and refine learning that has been taught in school.</w:t>
      </w:r>
    </w:p>
    <w:p w14:paraId="3545E991" w14:textId="22C0FE4C" w:rsidR="00FE1B00" w:rsidRDefault="00FE1B00" w:rsidP="000C027B">
      <w:pPr>
        <w:pStyle w:val="NoSpacing"/>
        <w:rPr>
          <w:rFonts w:ascii="Arial" w:eastAsia="Times New Roman" w:hAnsi="Arial" w:cs="Arial"/>
          <w:lang w:eastAsia="en-GB"/>
        </w:rPr>
      </w:pPr>
    </w:p>
    <w:p w14:paraId="3545E992" w14:textId="3654B6A7" w:rsidR="007C35EB" w:rsidRDefault="005F4E25" w:rsidP="000C027B">
      <w:pPr>
        <w:pStyle w:val="NoSpacing"/>
        <w:rPr>
          <w:rFonts w:ascii="Arial" w:hAnsi="Arial" w:cs="Arial"/>
        </w:rPr>
      </w:pPr>
      <w:r>
        <w:rPr>
          <w:rFonts w:ascii="Arial" w:eastAsia="Times New Roman" w:hAnsi="Arial" w:cs="Arial"/>
          <w:lang w:eastAsia="en-GB"/>
        </w:rPr>
        <w:t>St. Andrew’s will share</w:t>
      </w:r>
      <w:r w:rsidR="00FE1B00">
        <w:rPr>
          <w:rFonts w:ascii="Arial" w:eastAsia="Times New Roman" w:hAnsi="Arial" w:cs="Arial"/>
          <w:lang w:eastAsia="en-GB"/>
        </w:rPr>
        <w:t xml:space="preserve"> blended learning menus with families on a fortnightly basis. The menu holds a triple purpose. It can be used by learners in the instance of self-isolation; gives families an insight into learning in school and </w:t>
      </w:r>
      <w:r w:rsidR="007C35EB">
        <w:rPr>
          <w:rFonts w:ascii="Arial" w:eastAsia="Times New Roman" w:hAnsi="Arial" w:cs="Arial"/>
          <w:lang w:eastAsia="en-GB"/>
        </w:rPr>
        <w:t>provides pathways to home learning. The first section of the menu is the teaching and learning that is planned to take place face-to-face with</w:t>
      </w:r>
      <w:r w:rsidR="006E655F">
        <w:rPr>
          <w:rFonts w:ascii="Arial" w:eastAsia="Times New Roman" w:hAnsi="Arial" w:cs="Arial"/>
          <w:lang w:eastAsia="en-GB"/>
        </w:rPr>
        <w:t xml:space="preserve"> the</w:t>
      </w:r>
      <w:r w:rsidR="007C35EB">
        <w:rPr>
          <w:rFonts w:ascii="Arial" w:eastAsia="Times New Roman" w:hAnsi="Arial" w:cs="Arial"/>
          <w:lang w:eastAsia="en-GB"/>
        </w:rPr>
        <w:t xml:space="preserve"> teacher and is driven by the four purposes. The final page has two sections to enhance learning at home.</w:t>
      </w:r>
      <w:r w:rsidR="000C027B">
        <w:rPr>
          <w:rFonts w:ascii="Arial" w:hAnsi="Arial" w:cs="Arial"/>
        </w:rPr>
        <w:t xml:space="preserve"> </w:t>
      </w:r>
      <w:r w:rsidR="007C35EB">
        <w:rPr>
          <w:rFonts w:ascii="Arial" w:hAnsi="Arial" w:cs="Arial"/>
        </w:rPr>
        <w:t xml:space="preserve">The </w:t>
      </w:r>
      <w:r w:rsidR="007C35EB">
        <w:rPr>
          <w:rFonts w:ascii="Arial" w:hAnsi="Arial" w:cs="Arial"/>
          <w:i/>
        </w:rPr>
        <w:t>‘To infinity and beyond’</w:t>
      </w:r>
      <w:r w:rsidR="007C35EB">
        <w:rPr>
          <w:rFonts w:ascii="Arial" w:hAnsi="Arial" w:cs="Arial"/>
        </w:rPr>
        <w:t xml:space="preserve"> section is a home learning challenge to enhance learning in school. The </w:t>
      </w:r>
      <w:r w:rsidR="007C35EB">
        <w:rPr>
          <w:rFonts w:ascii="Arial" w:hAnsi="Arial" w:cs="Arial"/>
          <w:i/>
        </w:rPr>
        <w:t>‘shining stars’</w:t>
      </w:r>
      <w:r w:rsidR="007C35EB">
        <w:rPr>
          <w:rFonts w:ascii="Arial" w:hAnsi="Arial" w:cs="Arial"/>
        </w:rPr>
        <w:t xml:space="preserve"> section provides pathways to activities and online sites that encourage the development of literacy and numeracy skills. </w:t>
      </w:r>
    </w:p>
    <w:p w14:paraId="3545E993" w14:textId="77777777" w:rsidR="00BC1CF7" w:rsidRDefault="00BC1CF7" w:rsidP="000C027B">
      <w:pPr>
        <w:pStyle w:val="NoSpacing"/>
        <w:rPr>
          <w:rFonts w:ascii="Arial" w:hAnsi="Arial" w:cs="Arial"/>
        </w:rPr>
      </w:pPr>
    </w:p>
    <w:p w14:paraId="3545E994" w14:textId="40104462" w:rsidR="00BC1CF7" w:rsidRDefault="00BC1CF7" w:rsidP="000C027B">
      <w:pPr>
        <w:pStyle w:val="NoSpacing"/>
        <w:rPr>
          <w:rFonts w:ascii="Arial" w:hAnsi="Arial" w:cs="Arial"/>
        </w:rPr>
      </w:pPr>
      <w:r>
        <w:rPr>
          <w:rFonts w:ascii="Arial" w:hAnsi="Arial" w:cs="Arial"/>
        </w:rPr>
        <w:t xml:space="preserve">All learning can be accessed online via our </w:t>
      </w:r>
      <w:hyperlink r:id="rId9" w:history="1">
        <w:r w:rsidRPr="00D961AD">
          <w:rPr>
            <w:rStyle w:val="Hyperlink"/>
            <w:rFonts w:ascii="Arial" w:hAnsi="Arial" w:cs="Arial"/>
          </w:rPr>
          <w:t>Together Learning Site</w:t>
        </w:r>
      </w:hyperlink>
    </w:p>
    <w:p w14:paraId="3545E996" w14:textId="77777777" w:rsidR="00BC1CF7" w:rsidRDefault="00BC1CF7" w:rsidP="000C027B">
      <w:pPr>
        <w:pStyle w:val="NoSpacing"/>
        <w:rPr>
          <w:rFonts w:ascii="Arial" w:hAnsi="Arial" w:cs="Arial"/>
        </w:rPr>
      </w:pPr>
    </w:p>
    <w:p w14:paraId="3545E997" w14:textId="45C50D11" w:rsidR="006D392E" w:rsidRDefault="006D392E" w:rsidP="000C027B">
      <w:pPr>
        <w:pStyle w:val="NoSpacing"/>
        <w:rPr>
          <w:rFonts w:ascii="Arial" w:hAnsi="Arial" w:cs="Arial"/>
        </w:rPr>
      </w:pPr>
      <w:r>
        <w:rPr>
          <w:rFonts w:ascii="Arial" w:hAnsi="Arial" w:cs="Arial"/>
        </w:rPr>
        <w:t xml:space="preserve">This policy </w:t>
      </w:r>
      <w:r w:rsidR="005F4E25">
        <w:rPr>
          <w:rFonts w:ascii="Arial" w:hAnsi="Arial" w:cs="Arial"/>
        </w:rPr>
        <w:t xml:space="preserve">will be reviewed in </w:t>
      </w:r>
      <w:r w:rsidR="009A66B2">
        <w:rPr>
          <w:rFonts w:ascii="Arial" w:hAnsi="Arial" w:cs="Arial"/>
        </w:rPr>
        <w:t>July 2023</w:t>
      </w:r>
      <w:r w:rsidR="009B6054">
        <w:rPr>
          <w:rFonts w:ascii="Arial" w:hAnsi="Arial" w:cs="Arial"/>
        </w:rPr>
        <w:t xml:space="preserve"> by</w:t>
      </w:r>
      <w:r w:rsidR="006E655F">
        <w:rPr>
          <w:rFonts w:ascii="Arial" w:hAnsi="Arial" w:cs="Arial"/>
        </w:rPr>
        <w:t>:</w:t>
      </w:r>
    </w:p>
    <w:p w14:paraId="5467C3AA" w14:textId="77777777" w:rsidR="006E655F" w:rsidRDefault="006E655F" w:rsidP="000C027B">
      <w:pPr>
        <w:pStyle w:val="NoSpacing"/>
        <w:rPr>
          <w:rFonts w:ascii="Arial" w:hAnsi="Arial" w:cs="Arial"/>
        </w:rPr>
      </w:pPr>
    </w:p>
    <w:p w14:paraId="3545E99A" w14:textId="33931EB7" w:rsidR="009B6054" w:rsidRDefault="009B6054" w:rsidP="000C027B">
      <w:pPr>
        <w:pStyle w:val="NoSpacing"/>
        <w:rPr>
          <w:rFonts w:ascii="Arial" w:hAnsi="Arial" w:cs="Arial"/>
        </w:rPr>
      </w:pPr>
    </w:p>
    <w:p w14:paraId="3545E99B" w14:textId="77777777" w:rsidR="009B6054" w:rsidRDefault="009B6054" w:rsidP="000C027B">
      <w:pPr>
        <w:pStyle w:val="NoSpacing"/>
        <w:rPr>
          <w:rFonts w:ascii="Arial" w:hAnsi="Arial" w:cs="Arial"/>
        </w:rPr>
      </w:pPr>
      <w:r>
        <w:rPr>
          <w:rFonts w:ascii="Arial" w:hAnsi="Arial" w:cs="Arial"/>
        </w:rPr>
        <w:t>Headteacher………………………………………………………………………..</w:t>
      </w:r>
    </w:p>
    <w:p w14:paraId="3545E99C" w14:textId="77777777" w:rsidR="009B6054" w:rsidRDefault="009B6054" w:rsidP="000C027B">
      <w:pPr>
        <w:pStyle w:val="NoSpacing"/>
        <w:rPr>
          <w:rFonts w:ascii="Arial" w:hAnsi="Arial" w:cs="Arial"/>
        </w:rPr>
      </w:pPr>
    </w:p>
    <w:p w14:paraId="3545E99D" w14:textId="77777777" w:rsidR="009B6054" w:rsidRPr="007C35EB" w:rsidRDefault="009B6054" w:rsidP="000C027B">
      <w:pPr>
        <w:pStyle w:val="NoSpacing"/>
        <w:rPr>
          <w:rFonts w:ascii="Arial" w:hAnsi="Arial" w:cs="Arial"/>
        </w:rPr>
      </w:pPr>
      <w:r>
        <w:rPr>
          <w:rFonts w:ascii="Arial" w:hAnsi="Arial" w:cs="Arial"/>
        </w:rPr>
        <w:t>Chair of Governors…………………………………………………………………</w:t>
      </w:r>
    </w:p>
    <w:sectPr w:rsidR="009B6054" w:rsidRPr="007C3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61B"/>
    <w:multiLevelType w:val="multilevel"/>
    <w:tmpl w:val="B77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57613"/>
    <w:multiLevelType w:val="multilevel"/>
    <w:tmpl w:val="FBD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A579C"/>
    <w:multiLevelType w:val="hybridMultilevel"/>
    <w:tmpl w:val="6DC6A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41AC8"/>
    <w:multiLevelType w:val="multilevel"/>
    <w:tmpl w:val="4802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A0770"/>
    <w:multiLevelType w:val="multilevel"/>
    <w:tmpl w:val="09B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61B52"/>
    <w:multiLevelType w:val="multilevel"/>
    <w:tmpl w:val="A9C2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574B0"/>
    <w:multiLevelType w:val="multilevel"/>
    <w:tmpl w:val="AC9A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F6D9E"/>
    <w:multiLevelType w:val="multilevel"/>
    <w:tmpl w:val="50E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82CC1"/>
    <w:multiLevelType w:val="multilevel"/>
    <w:tmpl w:val="44F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81282"/>
    <w:multiLevelType w:val="multilevel"/>
    <w:tmpl w:val="884C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066E1"/>
    <w:multiLevelType w:val="multilevel"/>
    <w:tmpl w:val="33A2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46005"/>
    <w:multiLevelType w:val="multilevel"/>
    <w:tmpl w:val="D0D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97AAD"/>
    <w:multiLevelType w:val="multilevel"/>
    <w:tmpl w:val="0642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47928"/>
    <w:multiLevelType w:val="multilevel"/>
    <w:tmpl w:val="6672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01A20"/>
    <w:multiLevelType w:val="hybridMultilevel"/>
    <w:tmpl w:val="0186DEA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7306693"/>
    <w:multiLevelType w:val="multilevel"/>
    <w:tmpl w:val="B802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A36F2"/>
    <w:multiLevelType w:val="multilevel"/>
    <w:tmpl w:val="4DEE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92A4D"/>
    <w:multiLevelType w:val="multilevel"/>
    <w:tmpl w:val="2FD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401A4"/>
    <w:multiLevelType w:val="hybridMultilevel"/>
    <w:tmpl w:val="1B201B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2CE22E7"/>
    <w:multiLevelType w:val="multilevel"/>
    <w:tmpl w:val="3F7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E81303"/>
    <w:multiLevelType w:val="multilevel"/>
    <w:tmpl w:val="3A8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B4910"/>
    <w:multiLevelType w:val="multilevel"/>
    <w:tmpl w:val="4B0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A7A43"/>
    <w:multiLevelType w:val="multilevel"/>
    <w:tmpl w:val="63DA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064AD"/>
    <w:multiLevelType w:val="multilevel"/>
    <w:tmpl w:val="0BFE8B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66701C4"/>
    <w:multiLevelType w:val="hybridMultilevel"/>
    <w:tmpl w:val="B92411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568A3888"/>
    <w:multiLevelType w:val="hybridMultilevel"/>
    <w:tmpl w:val="E8D4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5781E"/>
    <w:multiLevelType w:val="hybridMultilevel"/>
    <w:tmpl w:val="B454674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830708C"/>
    <w:multiLevelType w:val="multilevel"/>
    <w:tmpl w:val="0740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A79B9"/>
    <w:multiLevelType w:val="multilevel"/>
    <w:tmpl w:val="26D8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24CC1"/>
    <w:multiLevelType w:val="multilevel"/>
    <w:tmpl w:val="7A14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E47239"/>
    <w:multiLevelType w:val="multilevel"/>
    <w:tmpl w:val="7242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246859"/>
    <w:multiLevelType w:val="multilevel"/>
    <w:tmpl w:val="D1FC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7319A5"/>
    <w:multiLevelType w:val="multilevel"/>
    <w:tmpl w:val="2594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B076D4"/>
    <w:multiLevelType w:val="multilevel"/>
    <w:tmpl w:val="E450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615DC"/>
    <w:multiLevelType w:val="hybridMultilevel"/>
    <w:tmpl w:val="AD4E12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B24F85"/>
    <w:multiLevelType w:val="multilevel"/>
    <w:tmpl w:val="CED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0761D8"/>
    <w:multiLevelType w:val="multilevel"/>
    <w:tmpl w:val="D6F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F80413"/>
    <w:multiLevelType w:val="hybridMultilevel"/>
    <w:tmpl w:val="187ED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F5504"/>
    <w:multiLevelType w:val="multilevel"/>
    <w:tmpl w:val="6BF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E368BD"/>
    <w:multiLevelType w:val="multilevel"/>
    <w:tmpl w:val="AEC8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DD45A1"/>
    <w:multiLevelType w:val="multilevel"/>
    <w:tmpl w:val="0D60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642F3"/>
    <w:multiLevelType w:val="multilevel"/>
    <w:tmpl w:val="2734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F722FC"/>
    <w:multiLevelType w:val="hybridMultilevel"/>
    <w:tmpl w:val="A3403A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78BA4305"/>
    <w:multiLevelType w:val="multilevel"/>
    <w:tmpl w:val="A230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77064"/>
    <w:multiLevelType w:val="multilevel"/>
    <w:tmpl w:val="FEC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F254AE"/>
    <w:multiLevelType w:val="hybridMultilevel"/>
    <w:tmpl w:val="AFC2161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36"/>
  </w:num>
  <w:num w:numId="4">
    <w:abstractNumId w:val="6"/>
  </w:num>
  <w:num w:numId="5">
    <w:abstractNumId w:val="35"/>
  </w:num>
  <w:num w:numId="6">
    <w:abstractNumId w:val="27"/>
  </w:num>
  <w:num w:numId="7">
    <w:abstractNumId w:val="1"/>
  </w:num>
  <w:num w:numId="8">
    <w:abstractNumId w:val="33"/>
  </w:num>
  <w:num w:numId="9">
    <w:abstractNumId w:val="5"/>
  </w:num>
  <w:num w:numId="10">
    <w:abstractNumId w:val="4"/>
  </w:num>
  <w:num w:numId="11">
    <w:abstractNumId w:val="40"/>
  </w:num>
  <w:num w:numId="12">
    <w:abstractNumId w:val="0"/>
  </w:num>
  <w:num w:numId="13">
    <w:abstractNumId w:val="12"/>
  </w:num>
  <w:num w:numId="14">
    <w:abstractNumId w:val="17"/>
  </w:num>
  <w:num w:numId="15">
    <w:abstractNumId w:val="20"/>
  </w:num>
  <w:num w:numId="16">
    <w:abstractNumId w:val="28"/>
  </w:num>
  <w:num w:numId="17">
    <w:abstractNumId w:val="10"/>
  </w:num>
  <w:num w:numId="18">
    <w:abstractNumId w:val="15"/>
  </w:num>
  <w:num w:numId="19">
    <w:abstractNumId w:val="23"/>
  </w:num>
  <w:num w:numId="20">
    <w:abstractNumId w:val="21"/>
  </w:num>
  <w:num w:numId="21">
    <w:abstractNumId w:val="8"/>
  </w:num>
  <w:num w:numId="22">
    <w:abstractNumId w:val="44"/>
  </w:num>
  <w:num w:numId="23">
    <w:abstractNumId w:val="30"/>
  </w:num>
  <w:num w:numId="24">
    <w:abstractNumId w:val="31"/>
  </w:num>
  <w:num w:numId="25">
    <w:abstractNumId w:val="16"/>
  </w:num>
  <w:num w:numId="26">
    <w:abstractNumId w:val="32"/>
  </w:num>
  <w:num w:numId="27">
    <w:abstractNumId w:val="41"/>
  </w:num>
  <w:num w:numId="28">
    <w:abstractNumId w:val="9"/>
  </w:num>
  <w:num w:numId="29">
    <w:abstractNumId w:val="39"/>
  </w:num>
  <w:num w:numId="30">
    <w:abstractNumId w:val="22"/>
  </w:num>
  <w:num w:numId="31">
    <w:abstractNumId w:val="29"/>
  </w:num>
  <w:num w:numId="32">
    <w:abstractNumId w:val="11"/>
  </w:num>
  <w:num w:numId="33">
    <w:abstractNumId w:val="3"/>
  </w:num>
  <w:num w:numId="34">
    <w:abstractNumId w:val="13"/>
  </w:num>
  <w:num w:numId="35">
    <w:abstractNumId w:val="38"/>
  </w:num>
  <w:num w:numId="36">
    <w:abstractNumId w:val="43"/>
  </w:num>
  <w:num w:numId="37">
    <w:abstractNumId w:val="34"/>
  </w:num>
  <w:num w:numId="38">
    <w:abstractNumId w:val="14"/>
  </w:num>
  <w:num w:numId="39">
    <w:abstractNumId w:val="45"/>
  </w:num>
  <w:num w:numId="40">
    <w:abstractNumId w:val="18"/>
  </w:num>
  <w:num w:numId="41">
    <w:abstractNumId w:val="2"/>
  </w:num>
  <w:num w:numId="42">
    <w:abstractNumId w:val="25"/>
  </w:num>
  <w:num w:numId="43">
    <w:abstractNumId w:val="37"/>
  </w:num>
  <w:num w:numId="44">
    <w:abstractNumId w:val="42"/>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20"/>
    <w:rsid w:val="00001961"/>
    <w:rsid w:val="000041CB"/>
    <w:rsid w:val="00076BBB"/>
    <w:rsid w:val="000B6932"/>
    <w:rsid w:val="000C027B"/>
    <w:rsid w:val="00134065"/>
    <w:rsid w:val="001B5020"/>
    <w:rsid w:val="001C471E"/>
    <w:rsid w:val="002072F0"/>
    <w:rsid w:val="00261B90"/>
    <w:rsid w:val="0028567C"/>
    <w:rsid w:val="002E5DBB"/>
    <w:rsid w:val="00337ECF"/>
    <w:rsid w:val="003E4574"/>
    <w:rsid w:val="00422ADC"/>
    <w:rsid w:val="0043259B"/>
    <w:rsid w:val="0047754D"/>
    <w:rsid w:val="004902BC"/>
    <w:rsid w:val="005F4E25"/>
    <w:rsid w:val="00631A0A"/>
    <w:rsid w:val="006514BC"/>
    <w:rsid w:val="006716E9"/>
    <w:rsid w:val="00687586"/>
    <w:rsid w:val="006D392E"/>
    <w:rsid w:val="006D5330"/>
    <w:rsid w:val="006E655F"/>
    <w:rsid w:val="007B14CF"/>
    <w:rsid w:val="007C35EB"/>
    <w:rsid w:val="00813122"/>
    <w:rsid w:val="00897F3D"/>
    <w:rsid w:val="008D6F9E"/>
    <w:rsid w:val="008F11C4"/>
    <w:rsid w:val="00941D32"/>
    <w:rsid w:val="009A5A48"/>
    <w:rsid w:val="009A66B2"/>
    <w:rsid w:val="009B6054"/>
    <w:rsid w:val="00A02AF5"/>
    <w:rsid w:val="00AD08BC"/>
    <w:rsid w:val="00B739D5"/>
    <w:rsid w:val="00BC1CF7"/>
    <w:rsid w:val="00BE0E9E"/>
    <w:rsid w:val="00D961AD"/>
    <w:rsid w:val="00E060FF"/>
    <w:rsid w:val="00E427AB"/>
    <w:rsid w:val="00E555D5"/>
    <w:rsid w:val="00E719E6"/>
    <w:rsid w:val="00E94DB7"/>
    <w:rsid w:val="00F50D44"/>
    <w:rsid w:val="00FB7188"/>
    <w:rsid w:val="00FD001F"/>
    <w:rsid w:val="00FE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E8EA"/>
  <w15:chartTrackingRefBased/>
  <w15:docId w15:val="{40BA3876-9446-4E76-92CB-283D5AA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7F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97F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020"/>
    <w:pPr>
      <w:spacing w:after="0" w:line="240" w:lineRule="auto"/>
    </w:pPr>
  </w:style>
  <w:style w:type="character" w:customStyle="1" w:styleId="Heading3Char">
    <w:name w:val="Heading 3 Char"/>
    <w:basedOn w:val="DefaultParagraphFont"/>
    <w:link w:val="Heading3"/>
    <w:uiPriority w:val="9"/>
    <w:rsid w:val="00897F3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97F3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97F3D"/>
    <w:rPr>
      <w:b/>
      <w:bCs/>
    </w:rPr>
  </w:style>
  <w:style w:type="paragraph" w:styleId="NormalWeb">
    <w:name w:val="Normal (Web)"/>
    <w:basedOn w:val="Normal"/>
    <w:uiPriority w:val="99"/>
    <w:semiHidden/>
    <w:unhideWhenUsed/>
    <w:rsid w:val="00897F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7F3D"/>
    <w:rPr>
      <w:i/>
      <w:iCs/>
    </w:rPr>
  </w:style>
  <w:style w:type="table" w:styleId="TableGrid">
    <w:name w:val="Table Grid"/>
    <w:basedOn w:val="TableNormal"/>
    <w:uiPriority w:val="39"/>
    <w:rsid w:val="00A0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CF7"/>
    <w:rPr>
      <w:color w:val="0563C1" w:themeColor="hyperlink"/>
      <w:u w:val="single"/>
    </w:rPr>
  </w:style>
  <w:style w:type="character" w:customStyle="1" w:styleId="UnresolvedMention">
    <w:name w:val="Unresolved Mention"/>
    <w:basedOn w:val="DefaultParagraphFont"/>
    <w:uiPriority w:val="99"/>
    <w:semiHidden/>
    <w:unhideWhenUsed/>
    <w:rsid w:val="00D961AD"/>
    <w:rPr>
      <w:color w:val="605E5C"/>
      <w:shd w:val="clear" w:color="auto" w:fill="E1DFDD"/>
    </w:rPr>
  </w:style>
  <w:style w:type="character" w:styleId="FollowedHyperlink">
    <w:name w:val="FollowedHyperlink"/>
    <w:basedOn w:val="DefaultParagraphFont"/>
    <w:uiPriority w:val="99"/>
    <w:semiHidden/>
    <w:unhideWhenUsed/>
    <w:rsid w:val="00D96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18042">
      <w:bodyDiv w:val="1"/>
      <w:marLeft w:val="0"/>
      <w:marRight w:val="0"/>
      <w:marTop w:val="0"/>
      <w:marBottom w:val="0"/>
      <w:divBdr>
        <w:top w:val="none" w:sz="0" w:space="0" w:color="auto"/>
        <w:left w:val="none" w:sz="0" w:space="0" w:color="auto"/>
        <w:bottom w:val="none" w:sz="0" w:space="0" w:color="auto"/>
        <w:right w:val="none" w:sz="0" w:space="0" w:color="auto"/>
      </w:divBdr>
    </w:div>
    <w:div w:id="10067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tes.google.com/hwbcymru.net/sapshomelearn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AADB389A6254CBC52924B89FEEBEA" ma:contentTypeVersion="17" ma:contentTypeDescription="Create a new document." ma:contentTypeScope="" ma:versionID="4bdb3917a741fb435c6d421f2e0e5d9e">
  <xsd:schema xmlns:xsd="http://www.w3.org/2001/XMLSchema" xmlns:xs="http://www.w3.org/2001/XMLSchema" xmlns:p="http://schemas.microsoft.com/office/2006/metadata/properties" xmlns:ns2="e4dd947e-0757-4124-84d3-0e7913fbe6b0" xmlns:ns3="a39a348d-7a5c-438a-9777-7e7375a72f1f" targetNamespace="http://schemas.microsoft.com/office/2006/metadata/properties" ma:root="true" ma:fieldsID="87c666242b4e9e76ec2a818e5299f635" ns2:_="" ns3:_="">
    <xsd:import namespace="e4dd947e-0757-4124-84d3-0e7913fbe6b0"/>
    <xsd:import namespace="a39a348d-7a5c-438a-9777-7e7375a72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d947e-0757-4124-84d3-0e7913fbe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a348d-7a5c-438a-9777-7e7375a72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0524fb-f3e1-4724-805c-e1df9e520ddb}" ma:internalName="TaxCatchAll" ma:showField="CatchAllData" ma:web="a39a348d-7a5c-438a-9777-7e7375a72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9a348d-7a5c-438a-9777-7e7375a72f1f" xsi:nil="true"/>
    <lcf76f155ced4ddcb4097134ff3c332f xmlns="e4dd947e-0757-4124-84d3-0e7913fbe6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A9068-C6CF-42E1-8D10-E78361B23BC2}"/>
</file>

<file path=customXml/itemProps2.xml><?xml version="1.0" encoding="utf-8"?>
<ds:datastoreItem xmlns:ds="http://schemas.openxmlformats.org/officeDocument/2006/customXml" ds:itemID="{9773B9DC-0F00-43BE-AC01-3092993CDC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0ee7db-bc4f-49d0-8ea0-a9a8eb97f4b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1215C0C-5D91-4C5E-8234-87808267D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NSAN.ECharles</cp:lastModifiedBy>
  <cp:revision>11</cp:revision>
  <dcterms:created xsi:type="dcterms:W3CDTF">2022-06-19T16:51:00Z</dcterms:created>
  <dcterms:modified xsi:type="dcterms:W3CDTF">2022-09-26T20:46:00Z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0x0101009BBAADB389A6254CBC52924B89FEEBEA</vt:lpwstr>
  </property>
</Properties>
</file>